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64F37" w14:textId="77777777" w:rsidR="00473661" w:rsidRPr="00FA3204" w:rsidRDefault="00473661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FA3204">
        <w:rPr>
          <w:rFonts w:ascii="Arial" w:hAnsi="Arial" w:cs="Arial"/>
          <w:b/>
          <w:bCs/>
          <w:sz w:val="44"/>
        </w:rPr>
        <w:t>ČESTNÉ PROHLÁŠENÍ DODAVATELE</w:t>
      </w:r>
    </w:p>
    <w:p w14:paraId="6229C62C" w14:textId="37B4FCB8" w:rsidR="000B3339" w:rsidRPr="004578AA" w:rsidRDefault="00CA6DBC">
      <w:pPr>
        <w:spacing w:before="240"/>
        <w:jc w:val="center"/>
        <w:rPr>
          <w:rFonts w:ascii="Arial" w:hAnsi="Arial" w:cs="Arial"/>
          <w:b/>
          <w:bCs/>
          <w:sz w:val="36"/>
        </w:rPr>
      </w:pPr>
      <w:r w:rsidRPr="004578AA">
        <w:rPr>
          <w:rFonts w:ascii="Arial" w:hAnsi="Arial" w:cs="Arial"/>
          <w:b/>
          <w:bCs/>
          <w:sz w:val="22"/>
        </w:rPr>
        <w:t>o prokázání kvalifikace</w:t>
      </w:r>
      <w:r w:rsidR="005D1573" w:rsidRPr="004578AA">
        <w:rPr>
          <w:rFonts w:ascii="Arial" w:hAnsi="Arial" w:cs="Arial"/>
          <w:b/>
          <w:bCs/>
          <w:sz w:val="22"/>
        </w:rPr>
        <w:t xml:space="preserve"> dodavatele</w:t>
      </w:r>
      <w:r w:rsidRPr="004578AA">
        <w:rPr>
          <w:rFonts w:ascii="Arial" w:hAnsi="Arial" w:cs="Arial"/>
          <w:b/>
          <w:bCs/>
          <w:sz w:val="22"/>
        </w:rPr>
        <w:t xml:space="preserve"> </w:t>
      </w:r>
      <w:r w:rsidR="000B3339" w:rsidRPr="004578AA">
        <w:rPr>
          <w:rFonts w:ascii="Arial" w:hAnsi="Arial" w:cs="Arial"/>
          <w:b/>
          <w:bCs/>
          <w:sz w:val="22"/>
        </w:rPr>
        <w:t>pro zjednodušené podlimitní řízení</w:t>
      </w:r>
      <w:r w:rsidR="000B3339" w:rsidRPr="004578AA">
        <w:rPr>
          <w:rFonts w:ascii="Arial" w:hAnsi="Arial" w:cs="Arial"/>
          <w:b/>
          <w:sz w:val="20"/>
        </w:rPr>
        <w:t xml:space="preserve"> </w:t>
      </w:r>
      <w:r w:rsidR="000B3339" w:rsidRPr="004578AA">
        <w:rPr>
          <w:rFonts w:ascii="Arial" w:hAnsi="Arial" w:cs="Arial"/>
          <w:b/>
          <w:bCs/>
          <w:sz w:val="22"/>
        </w:rPr>
        <w:t>podle zákona č.</w:t>
      </w:r>
      <w:r w:rsidR="00B87189">
        <w:rPr>
          <w:rFonts w:ascii="Arial" w:hAnsi="Arial" w:cs="Arial"/>
          <w:b/>
          <w:bCs/>
          <w:sz w:val="22"/>
        </w:rPr>
        <w:t> </w:t>
      </w:r>
      <w:r w:rsidR="000B3339" w:rsidRPr="004578AA">
        <w:rPr>
          <w:rFonts w:ascii="Arial" w:hAnsi="Arial" w:cs="Arial"/>
          <w:b/>
          <w:bCs/>
          <w:sz w:val="22"/>
        </w:rPr>
        <w:t>13</w:t>
      </w:r>
      <w:r w:rsidR="002006FE" w:rsidRPr="004578AA">
        <w:rPr>
          <w:rFonts w:ascii="Arial" w:hAnsi="Arial" w:cs="Arial"/>
          <w:b/>
          <w:bCs/>
          <w:sz w:val="22"/>
        </w:rPr>
        <w:t>4/201</w:t>
      </w:r>
      <w:r w:rsidR="000B3339" w:rsidRPr="004578AA">
        <w:rPr>
          <w:rFonts w:ascii="Arial" w:hAnsi="Arial" w:cs="Arial"/>
          <w:b/>
          <w:bCs/>
          <w:sz w:val="22"/>
        </w:rPr>
        <w:t xml:space="preserve">6 Sb., o </w:t>
      </w:r>
      <w:r w:rsidR="002006FE" w:rsidRPr="004578AA">
        <w:rPr>
          <w:rFonts w:ascii="Arial" w:hAnsi="Arial" w:cs="Arial"/>
          <w:b/>
          <w:bCs/>
          <w:sz w:val="22"/>
        </w:rPr>
        <w:t xml:space="preserve">zadávání </w:t>
      </w:r>
      <w:r w:rsidR="000B3339" w:rsidRPr="004578AA">
        <w:rPr>
          <w:rFonts w:ascii="Arial" w:hAnsi="Arial" w:cs="Arial"/>
          <w:b/>
          <w:bCs/>
          <w:sz w:val="22"/>
        </w:rPr>
        <w:t>veřejných za</w:t>
      </w:r>
      <w:r w:rsidR="0044335A" w:rsidRPr="004578AA">
        <w:rPr>
          <w:rFonts w:ascii="Arial" w:hAnsi="Arial" w:cs="Arial"/>
          <w:b/>
          <w:bCs/>
          <w:sz w:val="22"/>
        </w:rPr>
        <w:t>káz</w:t>
      </w:r>
      <w:r w:rsidR="002006FE" w:rsidRPr="004578AA">
        <w:rPr>
          <w:rFonts w:ascii="Arial" w:hAnsi="Arial" w:cs="Arial"/>
          <w:b/>
          <w:bCs/>
          <w:sz w:val="22"/>
        </w:rPr>
        <w:t>e</w:t>
      </w:r>
      <w:r w:rsidR="0044335A" w:rsidRPr="004578AA">
        <w:rPr>
          <w:rFonts w:ascii="Arial" w:hAnsi="Arial" w:cs="Arial"/>
          <w:b/>
          <w:bCs/>
          <w:sz w:val="22"/>
        </w:rPr>
        <w:t>k, ve </w:t>
      </w:r>
      <w:r w:rsidR="00D65A59" w:rsidRPr="004578AA">
        <w:rPr>
          <w:rFonts w:ascii="Arial" w:hAnsi="Arial" w:cs="Arial"/>
          <w:b/>
          <w:bCs/>
          <w:sz w:val="22"/>
        </w:rPr>
        <w:t xml:space="preserve">znění pozdějších předpisů, </w:t>
      </w:r>
      <w:r w:rsidR="000B3339" w:rsidRPr="004578AA">
        <w:rPr>
          <w:rFonts w:ascii="Arial" w:hAnsi="Arial" w:cs="Arial"/>
          <w:b/>
          <w:bCs/>
          <w:sz w:val="22"/>
        </w:rPr>
        <w:t>pro</w:t>
      </w:r>
      <w:r w:rsidR="00D65A59" w:rsidRPr="004578AA">
        <w:rPr>
          <w:rFonts w:ascii="Arial" w:hAnsi="Arial" w:cs="Arial"/>
          <w:b/>
          <w:bCs/>
          <w:sz w:val="22"/>
        </w:rPr>
        <w:t> </w:t>
      </w:r>
      <w:r w:rsidR="000B3339" w:rsidRPr="004578AA">
        <w:rPr>
          <w:rFonts w:ascii="Arial" w:hAnsi="Arial" w:cs="Arial"/>
          <w:b/>
          <w:bCs/>
          <w:sz w:val="22"/>
        </w:rPr>
        <w:t>veřejnou zakázku</w:t>
      </w:r>
      <w:r w:rsidR="000B3339" w:rsidRPr="004578AA">
        <w:rPr>
          <w:rFonts w:ascii="Arial" w:hAnsi="Arial" w:cs="Arial"/>
          <w:b/>
          <w:bCs/>
          <w:sz w:val="36"/>
        </w:rPr>
        <w:t xml:space="preserve"> </w:t>
      </w:r>
    </w:p>
    <w:p w14:paraId="77A473FA" w14:textId="77777777" w:rsidR="000B3339" w:rsidRPr="00FA3204" w:rsidRDefault="000B3339" w:rsidP="001B709B">
      <w:pPr>
        <w:pStyle w:val="dkanormln"/>
        <w:rPr>
          <w:rFonts w:ascii="Arial" w:hAnsi="Arial" w:cs="Arial"/>
          <w:b/>
          <w:bCs/>
          <w:snapToGrid w:val="0"/>
          <w:kern w:val="0"/>
          <w:highlight w:val="red"/>
        </w:rPr>
      </w:pPr>
    </w:p>
    <w:p w14:paraId="61F93B99" w14:textId="545521AB" w:rsidR="00CC2528" w:rsidRDefault="00E02FF6" w:rsidP="00CC2528">
      <w:pPr>
        <w:tabs>
          <w:tab w:val="left" w:pos="284"/>
        </w:tabs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Tisk a distribuce periodika Třebíčský zpravodaj</w:t>
      </w:r>
    </w:p>
    <w:p w14:paraId="60F97E14" w14:textId="77777777" w:rsidR="00E02FF6" w:rsidRDefault="00E02FF6" w:rsidP="00CC2528">
      <w:pPr>
        <w:tabs>
          <w:tab w:val="left" w:pos="284"/>
        </w:tabs>
        <w:jc w:val="center"/>
        <w:rPr>
          <w:rFonts w:ascii="Arial" w:hAnsi="Arial" w:cs="Arial"/>
          <w:b/>
          <w:sz w:val="36"/>
        </w:rPr>
      </w:pPr>
    </w:p>
    <w:p w14:paraId="276304D5" w14:textId="4B6D6B8F" w:rsidR="00E02FF6" w:rsidRPr="00E02FF6" w:rsidRDefault="00051B6B" w:rsidP="00CC2528">
      <w:pPr>
        <w:tabs>
          <w:tab w:val="left" w:pos="284"/>
        </w:tabs>
        <w:jc w:val="center"/>
        <w:rPr>
          <w:rFonts w:ascii="Arial" w:hAnsi="Arial" w:cs="Arial"/>
          <w:b/>
          <w:sz w:val="32"/>
        </w:rPr>
      </w:pPr>
      <w:sdt>
        <w:sdtPr>
          <w:rPr>
            <w:rFonts w:ascii="Arial" w:hAnsi="Arial" w:cs="Arial"/>
            <w:b/>
            <w:sz w:val="32"/>
            <w:highlight w:val="cyan"/>
          </w:rPr>
          <w:alias w:val="Část"/>
          <w:tag w:val="Část"/>
          <w:id w:val="1508560013"/>
          <w:placeholder>
            <w:docPart w:val="DefaultPlaceholder_-1854013439"/>
          </w:placeholder>
          <w:showingPlcHdr/>
          <w:dropDownList>
            <w:listItem w:value="Zvolte položku."/>
            <w:listItem w:displayText="Část 1 Tisk periodika Třebíčský zpravodaj" w:value="Část 1 Tisk periodika Třebíčský zpravodaj"/>
            <w:listItem w:displayText="Část 2 Distribuce periodika Třebíčský zpravodaj" w:value="Část 2 Distribuce periodika Třebíčský zpravodaj"/>
            <w:listItem w:displayText="Část 1 Tisk periodika Třebíčský zpravodaj a Část 2 Distribuce periodika Třebíčský zpravodaj" w:value="Část 1 Tisk periodika Třebíčský zpravodaj a Část 2 Distribuce periodika Třebíčský zpravodaj"/>
          </w:dropDownList>
        </w:sdtPr>
        <w:sdtEndPr/>
        <w:sdtContent>
          <w:r w:rsidR="00557B81" w:rsidRPr="00051B6B">
            <w:rPr>
              <w:rStyle w:val="Zstupntext"/>
              <w:highlight w:val="cyan"/>
            </w:rPr>
            <w:t>Zvolte položku.</w:t>
          </w:r>
        </w:sdtContent>
      </w:sdt>
    </w:p>
    <w:p w14:paraId="6D5C1935" w14:textId="77777777" w:rsidR="00473661" w:rsidRPr="00FA3204" w:rsidRDefault="00473661" w:rsidP="0052298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1B709B" w:rsidRPr="00FA3204" w14:paraId="341BA4B7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14006FC" w14:textId="25B7A400" w:rsidR="001B709B" w:rsidRPr="00FA3204" w:rsidRDefault="001B709B" w:rsidP="00D237F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FA3204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 w:rsidR="00D237F5">
              <w:rPr>
                <w:rFonts w:ascii="Arial" w:hAnsi="Arial" w:cs="Arial"/>
                <w:b/>
                <w:sz w:val="22"/>
                <w:szCs w:val="22"/>
              </w:rPr>
              <w:t>účastníka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1058A76C" w14:textId="4823053F" w:rsidR="001B709B" w:rsidRPr="00051B6B" w:rsidRDefault="006F7505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  <w:highlight w:val="cyan"/>
              </w:rPr>
            </w:pPr>
            <w:r w:rsidRPr="00051B6B">
              <w:rPr>
                <w:rFonts w:ascii="Arial" w:hAnsi="Arial" w:cs="Arial"/>
                <w:sz w:val="22"/>
                <w:szCs w:val="22"/>
                <w:highlight w:val="cyan"/>
              </w:rPr>
              <w:t>doplní účastník</w:t>
            </w:r>
          </w:p>
        </w:tc>
      </w:tr>
      <w:tr w:rsidR="001B709B" w:rsidRPr="00FA3204" w14:paraId="4A2BDC9F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238AD497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00A675B" w14:textId="028D0F97" w:rsidR="001B709B" w:rsidRPr="00051B6B" w:rsidRDefault="006F7505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  <w:highlight w:val="cyan"/>
              </w:rPr>
            </w:pPr>
            <w:r w:rsidRPr="00051B6B">
              <w:rPr>
                <w:rFonts w:ascii="Arial" w:hAnsi="Arial" w:cs="Arial"/>
                <w:sz w:val="22"/>
                <w:szCs w:val="22"/>
                <w:highlight w:val="cyan"/>
              </w:rPr>
              <w:t>doplní účastník</w:t>
            </w:r>
          </w:p>
        </w:tc>
      </w:tr>
      <w:tr w:rsidR="001B709B" w:rsidRPr="00FA3204" w14:paraId="3B88597E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FBB97B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IČ/DIČ</w:t>
            </w:r>
          </w:p>
        </w:tc>
        <w:tc>
          <w:tcPr>
            <w:tcW w:w="326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AB72DE1" w14:textId="789BD531" w:rsidR="001B709B" w:rsidRPr="00051B6B" w:rsidRDefault="006F7505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  <w:highlight w:val="cyan"/>
              </w:rPr>
            </w:pPr>
            <w:r w:rsidRPr="00051B6B">
              <w:rPr>
                <w:rFonts w:ascii="Arial" w:hAnsi="Arial" w:cs="Arial"/>
                <w:sz w:val="22"/>
                <w:szCs w:val="22"/>
                <w:highlight w:val="cyan"/>
              </w:rPr>
              <w:t>doplní účastník</w:t>
            </w:r>
          </w:p>
        </w:tc>
        <w:tc>
          <w:tcPr>
            <w:tcW w:w="283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5067DCA4" w14:textId="0D4EA1A2" w:rsidR="001B709B" w:rsidRPr="00051B6B" w:rsidRDefault="006F7505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  <w:highlight w:val="cyan"/>
              </w:rPr>
            </w:pPr>
            <w:r w:rsidRPr="00051B6B">
              <w:rPr>
                <w:rFonts w:ascii="Arial" w:hAnsi="Arial" w:cs="Arial"/>
                <w:sz w:val="22"/>
                <w:szCs w:val="22"/>
                <w:highlight w:val="cyan"/>
              </w:rPr>
              <w:t>doplní účastník</w:t>
            </w:r>
          </w:p>
        </w:tc>
      </w:tr>
    </w:tbl>
    <w:p w14:paraId="78DE0F69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7A022AC6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402FE30B" w14:textId="77777777" w:rsidR="001B709B" w:rsidRPr="00FA3204" w:rsidRDefault="001B709B" w:rsidP="001B709B">
      <w:pPr>
        <w:widowControl w:val="0"/>
        <w:numPr>
          <w:ilvl w:val="3"/>
          <w:numId w:val="10"/>
        </w:numPr>
        <w:tabs>
          <w:tab w:val="num" w:pos="426"/>
        </w:tabs>
        <w:suppressAutoHyphens/>
        <w:ind w:left="426" w:right="-2" w:hanging="426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Čestně prohlašuji, že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nejsem nezpůsobilým dodavatelem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ve smyslu §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74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zákona</w:t>
      </w:r>
      <w:r w:rsidR="00F545CC" w:rsidRPr="00FA3204">
        <w:rPr>
          <w:rFonts w:ascii="Arial" w:hAnsi="Arial" w:cs="Arial"/>
          <w:b/>
          <w:sz w:val="22"/>
          <w:szCs w:val="22"/>
          <w:lang w:eastAsia="ar-SA"/>
        </w:rPr>
        <w:t xml:space="preserve"> č. 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13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4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/20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1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6 Sb., o 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zadávání 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veřejných zakáz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e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k, ve znění pozdějších předpisů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bookmarkStart w:id="0" w:name="_GoBack"/>
      <w:bookmarkEnd w:id="0"/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(„zákon“), tedy dodavatelem, který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: </w:t>
      </w:r>
    </w:p>
    <w:p w14:paraId="0825F33E" w14:textId="77777777" w:rsidR="002006FE" w:rsidRPr="00FA3204" w:rsidRDefault="002006FE" w:rsidP="002006F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2F1479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byl v zemi svého sídla v posledních 5 letech před zahájením zadávacího</w:t>
      </w:r>
      <w:r w:rsidR="00F545CC" w:rsidRPr="00FA3204">
        <w:rPr>
          <w:rFonts w:ascii="Arial" w:hAnsi="Arial" w:cs="Arial"/>
        </w:rPr>
        <w:t xml:space="preserve"> řízení pravomocně odsouzen pro:</w:t>
      </w:r>
    </w:p>
    <w:p w14:paraId="6D557E25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trestný čin spáchaný ve prospěch organizované zločinecké skupiny nebo trestný čin účasti na organizované zločinecké skupině,</w:t>
      </w:r>
    </w:p>
    <w:p w14:paraId="03D5340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trestný čin obchodování s lidmi,</w:t>
      </w:r>
    </w:p>
    <w:p w14:paraId="253A8BB3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tyto trestné činy proti majetku</w:t>
      </w:r>
    </w:p>
    <w:p w14:paraId="520E159D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podvod,</w:t>
      </w:r>
    </w:p>
    <w:p w14:paraId="015FFBBC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úvěrový podvod,</w:t>
      </w:r>
    </w:p>
    <w:p w14:paraId="5A490AA6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dotační podvod,</w:t>
      </w:r>
    </w:p>
    <w:p w14:paraId="6EA9C687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legalizace výnosů z trestné činnosti,</w:t>
      </w:r>
    </w:p>
    <w:p w14:paraId="02320C54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legalizace výnosů z trestné činnosti z nedbalosti,</w:t>
      </w:r>
    </w:p>
    <w:p w14:paraId="550F998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tyto trestné činy hospodářské</w:t>
      </w:r>
    </w:p>
    <w:p w14:paraId="5282A86A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zneužití informace a postavení v obchodním styku,</w:t>
      </w:r>
    </w:p>
    <w:p w14:paraId="7983D474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sjednání výhody při zadání veřejné zakázky, při veřejné soutěži a veřejné dražbě,</w:t>
      </w:r>
    </w:p>
    <w:p w14:paraId="517A6033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pletichy při zadání veřejné zakázky a při veřejné soutěži,</w:t>
      </w:r>
    </w:p>
    <w:p w14:paraId="5EC95A52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pletichy při veřejné dražbě,</w:t>
      </w:r>
    </w:p>
    <w:p w14:paraId="6D9AD4CD" w14:textId="77777777" w:rsidR="002006FE" w:rsidRPr="00FA3204" w:rsidRDefault="002006FE" w:rsidP="00F545CC">
      <w:pPr>
        <w:pStyle w:val="Odstavecseseznamem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poškození finančních zájmů Evropské unie,</w:t>
      </w:r>
    </w:p>
    <w:p w14:paraId="67E2B495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trestné činy obecně nebezpečné,</w:t>
      </w:r>
    </w:p>
    <w:p w14:paraId="7F36988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trestné činy proti České republice, cizímu státu a mezinárodní organizaci,</w:t>
      </w:r>
    </w:p>
    <w:p w14:paraId="6C879D6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tyto trestné činy proti pořádku ve věcech veřejných</w:t>
      </w:r>
    </w:p>
    <w:p w14:paraId="29ADA71F" w14:textId="77777777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trestné činy proti výkonu pravomoci orgánu veřejné moci a úřední osoby,</w:t>
      </w:r>
    </w:p>
    <w:p w14:paraId="05F1271C" w14:textId="77777777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trestné činy úředních osob,</w:t>
      </w:r>
    </w:p>
    <w:p w14:paraId="0F75FE4B" w14:textId="77777777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úplatkářství,</w:t>
      </w:r>
    </w:p>
    <w:p w14:paraId="3CA941A9" w14:textId="77777777" w:rsidR="002006FE" w:rsidRPr="00FA3204" w:rsidRDefault="002006FE" w:rsidP="00F545CC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jiná rušení činnosti orgánu veřejné moci.</w:t>
      </w:r>
    </w:p>
    <w:p w14:paraId="4448D5FF" w14:textId="77777777" w:rsidR="002006FE" w:rsidRPr="00FA3204" w:rsidRDefault="002006FE" w:rsidP="002006FE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nebo obdobný trestný čin podle právního řádu země sídla dodavatele; k zahlazeným odsouzením se nepřihlíží,</w:t>
      </w:r>
    </w:p>
    <w:p w14:paraId="39467D2A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 xml:space="preserve">má v České republice nebo v zemi svého sídla v evidenci daní zachycen splatný </w:t>
      </w:r>
      <w:r w:rsidRPr="00FA3204">
        <w:rPr>
          <w:rFonts w:ascii="Arial" w:hAnsi="Arial" w:cs="Arial"/>
        </w:rPr>
        <w:lastRenderedPageBreak/>
        <w:t>daňový nedoplatek</w:t>
      </w:r>
      <w:r w:rsidR="00E47391" w:rsidRPr="00FA3204">
        <w:rPr>
          <w:rFonts w:ascii="Arial" w:hAnsi="Arial" w:cs="Arial"/>
        </w:rPr>
        <w:t xml:space="preserve"> (i ve vztahu ke spotřební dani)</w:t>
      </w:r>
      <w:r w:rsidRPr="00FA3204">
        <w:rPr>
          <w:rFonts w:ascii="Arial" w:hAnsi="Arial" w:cs="Arial"/>
        </w:rPr>
        <w:t>,</w:t>
      </w:r>
    </w:p>
    <w:p w14:paraId="603C92D1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veřejné zdravotní pojištění,</w:t>
      </w:r>
    </w:p>
    <w:p w14:paraId="0ED93E9C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sociální zabezpečení a příspěvku na státní politiku zaměstnanosti,</w:t>
      </w:r>
    </w:p>
    <w:p w14:paraId="3F43A29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20C246DD" w14:textId="77777777" w:rsidR="002006FE" w:rsidRPr="00FA3204" w:rsidRDefault="002006FE" w:rsidP="002006FE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825605B" w14:textId="77777777" w:rsidR="002006FE" w:rsidRPr="00FA3204" w:rsidRDefault="002006FE" w:rsidP="00F545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2CEE554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tato právnická osoba,</w:t>
      </w:r>
    </w:p>
    <w:p w14:paraId="4E49826B" w14:textId="77777777" w:rsidR="000D72E8" w:rsidRPr="00FA3204" w:rsidRDefault="002006FE" w:rsidP="00590635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každý člen statutárního orgánu této právnické osoby a</w:t>
      </w:r>
      <w:r w:rsidR="00590635" w:rsidRPr="00FA3204">
        <w:rPr>
          <w:rFonts w:ascii="Arial" w:hAnsi="Arial" w:cs="Arial"/>
        </w:rPr>
        <w:t xml:space="preserve"> </w:t>
      </w:r>
      <w:r w:rsidRPr="00FA3204">
        <w:rPr>
          <w:rFonts w:ascii="Arial" w:hAnsi="Arial" w:cs="Arial"/>
        </w:rPr>
        <w:t>osoba zastupující tuto právnickou osobu v statutárním orgánu dodavatele.</w:t>
      </w:r>
    </w:p>
    <w:p w14:paraId="751D1A9C" w14:textId="77777777" w:rsidR="00F545CC" w:rsidRPr="00FA3204" w:rsidRDefault="00F545CC" w:rsidP="002006FE">
      <w:pPr>
        <w:widowControl w:val="0"/>
        <w:suppressAutoHyphens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892C768" w14:textId="77777777" w:rsidR="00F545CC" w:rsidRPr="00FA3204" w:rsidRDefault="00F545CC" w:rsidP="00F545CC">
      <w:pPr>
        <w:widowControl w:val="0"/>
        <w:suppressAutoHyphens/>
        <w:spacing w:before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Účastní-li se zadávacího řízení pobočka závodu:</w:t>
      </w:r>
    </w:p>
    <w:p w14:paraId="31F8E0FC" w14:textId="77777777" w:rsidR="00F545CC" w:rsidRPr="00FA3204" w:rsidRDefault="00F545CC" w:rsidP="00F545C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a) zahraniční právnické osoby, musí podmínku podle odst. 1 písm. a) splňovat tato právnická osoba a vedoucí pobočky závodu,</w:t>
      </w:r>
    </w:p>
    <w:p w14:paraId="33DBF54B" w14:textId="77777777" w:rsidR="00F545CC" w:rsidRPr="00FA3204" w:rsidRDefault="00F545CC" w:rsidP="00F545CC">
      <w:pPr>
        <w:widowControl w:val="0"/>
        <w:suppressAutoHyphens/>
        <w:spacing w:after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b) české právnické osoby, musí podmínku podle odst. 1 písm. a) splňovat osoby uvedené v</w:t>
      </w:r>
      <w:r w:rsidR="00590635" w:rsidRPr="00FA3204">
        <w:rPr>
          <w:rFonts w:ascii="Arial" w:hAnsi="Arial" w:cs="Arial"/>
          <w:sz w:val="22"/>
          <w:szCs w:val="22"/>
        </w:rPr>
        <w:t>e </w:t>
      </w:r>
      <w:r w:rsidR="00E47391" w:rsidRPr="00FA3204">
        <w:rPr>
          <w:rFonts w:ascii="Arial" w:hAnsi="Arial" w:cs="Arial"/>
          <w:sz w:val="22"/>
          <w:szCs w:val="22"/>
        </w:rPr>
        <w:t>výše uvedeném odstavci</w:t>
      </w:r>
      <w:r w:rsidRPr="00FA3204">
        <w:rPr>
          <w:rFonts w:ascii="Arial" w:hAnsi="Arial" w:cs="Arial"/>
          <w:sz w:val="22"/>
          <w:szCs w:val="22"/>
        </w:rPr>
        <w:t xml:space="preserve"> a vedoucí pobočky závodu.</w:t>
      </w:r>
    </w:p>
    <w:p w14:paraId="185E1E9B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6DC8EA69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Jsem připraven před podpisem smlouvy předložit originál, nebo ověřenou kopii:</w:t>
      </w:r>
    </w:p>
    <w:p w14:paraId="4FD5B0A2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FA3204">
        <w:rPr>
          <w:rFonts w:ascii="Arial" w:hAnsi="Arial" w:cs="Arial"/>
          <w:sz w:val="22"/>
          <w:szCs w:val="22"/>
        </w:rPr>
        <w:t xml:space="preserve"> výpisu z evidence Rejstříku trestů ve vztahu k § 74 odst. 1 písm. a),</w:t>
      </w:r>
    </w:p>
    <w:p w14:paraId="53E625AB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FA3204">
        <w:rPr>
          <w:rFonts w:ascii="Arial" w:hAnsi="Arial" w:cs="Arial"/>
          <w:sz w:val="22"/>
          <w:szCs w:val="22"/>
        </w:rPr>
        <w:t xml:space="preserve"> potvrzení příslušného finančního úřadu ve vztahu k § 74 odst. 1 písm. b),</w:t>
      </w:r>
    </w:p>
    <w:p w14:paraId="3F4003C3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FA3204">
        <w:rPr>
          <w:rFonts w:ascii="Arial" w:hAnsi="Arial" w:cs="Arial"/>
          <w:sz w:val="22"/>
          <w:szCs w:val="22"/>
        </w:rPr>
        <w:t xml:space="preserve"> potvrzení příslušné okresní správy sociálního zabezpečení</w:t>
      </w:r>
      <w:r w:rsidR="008E78FE" w:rsidRPr="00FA3204">
        <w:rPr>
          <w:rFonts w:ascii="Arial" w:hAnsi="Arial" w:cs="Arial"/>
          <w:sz w:val="22"/>
          <w:szCs w:val="22"/>
        </w:rPr>
        <w:t xml:space="preserve"> ve vztahu k § 74 odst. 1 písm. </w:t>
      </w:r>
      <w:r w:rsidRPr="00FA3204">
        <w:rPr>
          <w:rFonts w:ascii="Arial" w:hAnsi="Arial" w:cs="Arial"/>
          <w:sz w:val="22"/>
          <w:szCs w:val="22"/>
        </w:rPr>
        <w:t>d),</w:t>
      </w:r>
    </w:p>
    <w:p w14:paraId="15DD263C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FA3204">
        <w:rPr>
          <w:rFonts w:ascii="Arial" w:hAnsi="Arial" w:cs="Arial"/>
          <w:sz w:val="22"/>
          <w:szCs w:val="22"/>
        </w:rPr>
        <w:t xml:space="preserve"> výpisu z obchodního rejstříku, nebo předložením </w:t>
      </w:r>
      <w:r w:rsidR="008E78FE" w:rsidRPr="00FA3204">
        <w:rPr>
          <w:rFonts w:ascii="Arial" w:hAnsi="Arial" w:cs="Arial"/>
          <w:sz w:val="22"/>
          <w:szCs w:val="22"/>
        </w:rPr>
        <w:t>písemného čestného prohlášení v </w:t>
      </w:r>
      <w:r w:rsidRPr="00FA3204">
        <w:rPr>
          <w:rFonts w:ascii="Arial" w:hAnsi="Arial" w:cs="Arial"/>
          <w:sz w:val="22"/>
          <w:szCs w:val="22"/>
        </w:rPr>
        <w:t>případě, že není v obchodním rejstříku zapsán, ve vztahu k § 74 odst. 1 písm. e).</w:t>
      </w:r>
    </w:p>
    <w:p w14:paraId="60108FD5" w14:textId="77777777" w:rsidR="00643DDF" w:rsidRPr="00FA3204" w:rsidRDefault="00643DDF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766AB584" w14:textId="77777777" w:rsidR="001B709B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sz w:val="22"/>
          <w:szCs w:val="22"/>
          <w:lang w:eastAsia="ar-SA"/>
        </w:rPr>
        <w:t xml:space="preserve">Tyto doklady budou prokazovat splnění požadovaného kritéria způsobilosti nejpozději v době 3 měsíců přede dnem </w:t>
      </w:r>
      <w:r w:rsidR="008E294D" w:rsidRPr="00FA3204">
        <w:rPr>
          <w:rFonts w:ascii="Arial" w:hAnsi="Arial" w:cs="Arial"/>
          <w:sz w:val="22"/>
          <w:szCs w:val="22"/>
          <w:lang w:eastAsia="ar-SA"/>
        </w:rPr>
        <w:t>podání nabídky.</w:t>
      </w:r>
    </w:p>
    <w:p w14:paraId="76C292AB" w14:textId="77777777" w:rsidR="00E47391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2181A4EE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left="284" w:right="-2" w:hanging="284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účastník zadávacího řízení na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předmětnou veřejnou zakázku splňuji rovněž profesní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způsobilost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77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a před podpisem smlouvy předložím originál, nebo ověřenou kopii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05A10D37" w14:textId="77777777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a) výpisu z obchodního rejstříku</w:t>
      </w:r>
      <w:r w:rsidRPr="00FA3204">
        <w:rPr>
          <w:rFonts w:ascii="Arial" w:hAnsi="Arial" w:cs="Arial"/>
          <w:sz w:val="22"/>
          <w:szCs w:val="22"/>
        </w:rPr>
        <w:t>, či</w:t>
      </w:r>
      <w:r w:rsidR="00590E12" w:rsidRPr="00FA3204">
        <w:rPr>
          <w:rFonts w:ascii="Arial" w:hAnsi="Arial" w:cs="Arial"/>
          <w:sz w:val="22"/>
          <w:szCs w:val="22"/>
        </w:rPr>
        <w:t xml:space="preserve"> výpis z jiné obdobné evidence</w:t>
      </w:r>
      <w:r w:rsidRPr="00FA3204">
        <w:rPr>
          <w:rFonts w:ascii="Arial" w:hAnsi="Arial" w:cs="Arial"/>
          <w:sz w:val="22"/>
          <w:szCs w:val="22"/>
        </w:rPr>
        <w:t>,</w:t>
      </w:r>
      <w:r w:rsidR="00590E12" w:rsidRPr="00FA3204">
        <w:rPr>
          <w:rFonts w:ascii="Arial" w:hAnsi="Arial" w:cs="Arial"/>
          <w:sz w:val="22"/>
          <w:szCs w:val="22"/>
        </w:rPr>
        <w:t xml:space="preserve"> tento výpis musí prokazovat splnění požadovaného kritéria způsobilosti nejpozději v době 3 měsíců přede dnem </w:t>
      </w:r>
      <w:r w:rsidR="008E294D" w:rsidRPr="00FA3204">
        <w:rPr>
          <w:rFonts w:ascii="Arial" w:hAnsi="Arial" w:cs="Arial"/>
          <w:sz w:val="22"/>
          <w:szCs w:val="22"/>
        </w:rPr>
        <w:t>podání nabídky</w:t>
      </w:r>
      <w:r w:rsidR="00590E12" w:rsidRPr="00FA3204">
        <w:rPr>
          <w:rFonts w:ascii="Arial" w:hAnsi="Arial" w:cs="Arial"/>
          <w:sz w:val="22"/>
          <w:szCs w:val="22"/>
        </w:rPr>
        <w:t>.</w:t>
      </w:r>
    </w:p>
    <w:p w14:paraId="0E84A6CA" w14:textId="77777777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b) dokladu o oprávnění k podnikání</w:t>
      </w:r>
      <w:r w:rsidRPr="00FA3204">
        <w:rPr>
          <w:rFonts w:ascii="Arial" w:hAnsi="Arial" w:cs="Arial"/>
          <w:sz w:val="22"/>
          <w:szCs w:val="22"/>
        </w:rPr>
        <w:t xml:space="preserve"> podle zvláštních právních předpisů v rozsahu odpovídajícím předmětu zakázky, zejména doklad prokazující příslušné živnostenské oprávnění či licenci,</w:t>
      </w:r>
    </w:p>
    <w:p w14:paraId="1CC39DF4" w14:textId="54E36DA4" w:rsidR="00643DDF" w:rsidRPr="00E02FF6" w:rsidRDefault="00EC2C4E" w:rsidP="00E02FF6">
      <w:pPr>
        <w:widowControl w:val="0"/>
        <w:numPr>
          <w:ilvl w:val="0"/>
          <w:numId w:val="28"/>
        </w:numPr>
        <w:suppressAutoHyphens/>
        <w:spacing w:before="120"/>
        <w:ind w:left="1276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</w:t>
      </w:r>
      <w:r w:rsidR="009A7764">
        <w:rPr>
          <w:rFonts w:ascii="Arial" w:hAnsi="Arial" w:cs="Arial"/>
          <w:sz w:val="22"/>
          <w:szCs w:val="22"/>
        </w:rPr>
        <w:t xml:space="preserve">ýpis z </w:t>
      </w:r>
      <w:r w:rsidR="001B709B" w:rsidRPr="00FA3204">
        <w:rPr>
          <w:rFonts w:ascii="Arial" w:hAnsi="Arial" w:cs="Arial"/>
          <w:sz w:val="22"/>
          <w:szCs w:val="22"/>
        </w:rPr>
        <w:t>živnostenského rejstříku nebo živnostenský list v rozsahu odpovídajícím předmětu plnění veřejné za</w:t>
      </w:r>
      <w:r w:rsidR="008C6B90" w:rsidRPr="00FA3204">
        <w:rPr>
          <w:rFonts w:ascii="Arial" w:hAnsi="Arial" w:cs="Arial"/>
          <w:sz w:val="22"/>
          <w:szCs w:val="22"/>
        </w:rPr>
        <w:t>kázky</w:t>
      </w:r>
      <w:r w:rsidR="00643DDF" w:rsidRPr="00FA3204">
        <w:rPr>
          <w:rFonts w:ascii="Arial" w:hAnsi="Arial" w:cs="Arial"/>
          <w:sz w:val="22"/>
          <w:szCs w:val="22"/>
        </w:rPr>
        <w:t>,</w:t>
      </w:r>
      <w:r w:rsidR="008C6B90" w:rsidRPr="00FA3204">
        <w:rPr>
          <w:rFonts w:ascii="Arial" w:hAnsi="Arial" w:cs="Arial"/>
          <w:sz w:val="22"/>
          <w:szCs w:val="22"/>
        </w:rPr>
        <w:t xml:space="preserve"> </w:t>
      </w:r>
      <w:r w:rsidR="00E02FF6">
        <w:rPr>
          <w:rFonts w:ascii="Arial" w:hAnsi="Arial" w:cs="Arial"/>
          <w:sz w:val="22"/>
          <w:szCs w:val="22"/>
        </w:rPr>
        <w:t xml:space="preserve">a to na předmět podnikání </w:t>
      </w:r>
      <w:r w:rsidR="00A76AF6" w:rsidRPr="00E02FF6">
        <w:rPr>
          <w:rFonts w:ascii="Arial" w:hAnsi="Arial" w:cs="Arial"/>
          <w:b/>
          <w:sz w:val="22"/>
          <w:szCs w:val="22"/>
        </w:rPr>
        <w:t>Výroba, obchod a </w:t>
      </w:r>
      <w:r w:rsidR="003914C3" w:rsidRPr="00E02FF6">
        <w:rPr>
          <w:rFonts w:ascii="Arial" w:hAnsi="Arial" w:cs="Arial"/>
          <w:b/>
          <w:sz w:val="22"/>
          <w:szCs w:val="22"/>
        </w:rPr>
        <w:t>služby neuvedené v </w:t>
      </w:r>
      <w:r w:rsidR="00643DDF" w:rsidRPr="00E02FF6">
        <w:rPr>
          <w:rFonts w:ascii="Arial" w:hAnsi="Arial" w:cs="Arial"/>
          <w:b/>
          <w:sz w:val="22"/>
          <w:szCs w:val="22"/>
        </w:rPr>
        <w:t>přílohách 1 až 3 živnostenského zákona</w:t>
      </w:r>
      <w:r w:rsidR="00A76AF6" w:rsidRPr="00E02FF6">
        <w:rPr>
          <w:rFonts w:ascii="Arial" w:hAnsi="Arial" w:cs="Arial"/>
          <w:sz w:val="22"/>
          <w:szCs w:val="22"/>
        </w:rPr>
        <w:t xml:space="preserve"> či obdobné.</w:t>
      </w:r>
    </w:p>
    <w:p w14:paraId="1D16F61B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14EC2AC6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="00AF2232" w:rsidRPr="00FA3204">
        <w:rPr>
          <w:rFonts w:ascii="Arial" w:hAnsi="Arial" w:cs="Arial"/>
          <w:b/>
          <w:sz w:val="22"/>
          <w:szCs w:val="22"/>
          <w:lang w:eastAsia="ar-SA"/>
        </w:rPr>
        <w:t xml:space="preserve"> jsem ekonomicky způsobilý splnit veřejnou zakázku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.</w:t>
      </w:r>
    </w:p>
    <w:p w14:paraId="4331B3EA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64CFE482" w14:textId="581CD89E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splňuji rovněž technick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ou kvalifikaci</w:t>
      </w:r>
      <w:r w:rsidR="00DA6B3E"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79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k veřejné zakázce </w:t>
      </w:r>
      <w:r w:rsidR="00EC2C4E" w:rsidRPr="00FA3204">
        <w:rPr>
          <w:rFonts w:ascii="Arial" w:hAnsi="Arial" w:cs="Arial"/>
          <w:b/>
          <w:sz w:val="22"/>
          <w:szCs w:val="22"/>
          <w:lang w:eastAsia="ar-SA"/>
        </w:rPr>
        <w:lastRenderedPageBreak/>
        <w:t>definova</w:t>
      </w:r>
      <w:r w:rsidR="00FC074E" w:rsidRPr="00FA3204">
        <w:rPr>
          <w:rFonts w:ascii="Arial" w:hAnsi="Arial" w:cs="Arial"/>
          <w:b/>
          <w:sz w:val="22"/>
          <w:szCs w:val="22"/>
          <w:lang w:eastAsia="ar-SA"/>
        </w:rPr>
        <w:t>nou</w:t>
      </w:r>
      <w:r w:rsidR="00224421" w:rsidRPr="00FA3204">
        <w:rPr>
          <w:rFonts w:ascii="Arial" w:hAnsi="Arial" w:cs="Arial"/>
          <w:b/>
          <w:sz w:val="22"/>
          <w:szCs w:val="22"/>
          <w:lang w:eastAsia="ar-SA"/>
        </w:rPr>
        <w:t xml:space="preserve"> v Zadávací dokumentaci – Požadavcích zadavatele na kvalifikaci dodavatele.</w:t>
      </w:r>
      <w:r w:rsidR="006F7505">
        <w:rPr>
          <w:rFonts w:ascii="Arial" w:hAnsi="Arial" w:cs="Arial"/>
          <w:b/>
          <w:sz w:val="22"/>
          <w:szCs w:val="22"/>
          <w:lang w:eastAsia="ar-SA"/>
        </w:rPr>
        <w:t xml:space="preserve"> Čestně prohlašuji, že jsem v posledních 3 letech poskytl</w:t>
      </w:r>
      <w:r w:rsidR="00C046E9">
        <w:rPr>
          <w:rFonts w:ascii="Arial" w:hAnsi="Arial" w:cs="Arial"/>
          <w:b/>
          <w:sz w:val="22"/>
          <w:szCs w:val="22"/>
          <w:lang w:eastAsia="ar-SA"/>
        </w:rPr>
        <w:t xml:space="preserve"> řádně a včas</w:t>
      </w:r>
      <w:r w:rsidR="006F7505">
        <w:rPr>
          <w:rFonts w:ascii="Arial" w:hAnsi="Arial" w:cs="Arial"/>
          <w:b/>
          <w:sz w:val="22"/>
          <w:szCs w:val="22"/>
          <w:lang w:eastAsia="ar-SA"/>
        </w:rPr>
        <w:t xml:space="preserve"> následující služby:</w:t>
      </w:r>
    </w:p>
    <w:p w14:paraId="167E3A87" w14:textId="7CA2C804" w:rsidR="00E832CC" w:rsidRDefault="00E832CC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7699C175" w14:textId="77777777" w:rsidR="00E02FF6" w:rsidRPr="00FA3204" w:rsidRDefault="00E02FF6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859"/>
      </w:tblGrid>
      <w:tr w:rsidR="00E02FF6" w:rsidRPr="00233108" w14:paraId="7DF87881" w14:textId="77777777" w:rsidTr="004921CE">
        <w:tc>
          <w:tcPr>
            <w:tcW w:w="9104" w:type="dxa"/>
            <w:gridSpan w:val="2"/>
            <w:shd w:val="clear" w:color="auto" w:fill="auto"/>
          </w:tcPr>
          <w:p w14:paraId="21596806" w14:textId="66A42FC1" w:rsidR="00E02FF6" w:rsidRPr="00233108" w:rsidRDefault="00E02FF6" w:rsidP="00E02FF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Významná služba</w:t>
            </w:r>
            <w:r w:rsidRPr="00376A4E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Pr="00233108">
              <w:rPr>
                <w:rFonts w:ascii="Arial" w:eastAsia="Calibri" w:hAnsi="Arial" w:cs="Arial"/>
                <w:b/>
                <w:sz w:val="22"/>
                <w:szCs w:val="22"/>
              </w:rPr>
              <w:t>č. 1</w:t>
            </w:r>
            <w:r w:rsidR="006F7505">
              <w:rPr>
                <w:rFonts w:ascii="Arial" w:eastAsia="Calibri" w:hAnsi="Arial" w:cs="Arial"/>
                <w:b/>
                <w:sz w:val="22"/>
                <w:szCs w:val="22"/>
              </w:rPr>
              <w:t>*</w:t>
            </w:r>
          </w:p>
        </w:tc>
      </w:tr>
      <w:tr w:rsidR="00E02FF6" w:rsidRPr="00233108" w14:paraId="23B8D199" w14:textId="77777777" w:rsidTr="004921C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3F442" w14:textId="77777777" w:rsidR="00E02FF6" w:rsidRPr="00233108" w:rsidRDefault="00E02FF6" w:rsidP="004921CE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233108">
              <w:rPr>
                <w:rFonts w:ascii="Arial" w:eastAsia="Calibri" w:hAnsi="Arial" w:cs="Arial"/>
                <w:sz w:val="22"/>
                <w:szCs w:val="22"/>
              </w:rPr>
              <w:t>Identifikace objednatele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E6A82" w14:textId="77777777" w:rsidR="00E02FF6" w:rsidRPr="008338F5" w:rsidRDefault="00E02FF6" w:rsidP="004921CE">
            <w:pPr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1F670D">
              <w:rPr>
                <w:rFonts w:ascii="Arial" w:hAnsi="Arial" w:cs="Arial"/>
                <w:sz w:val="22"/>
                <w:szCs w:val="22"/>
                <w:highlight w:val="yellow"/>
              </w:rPr>
              <w:t>doplní účastník</w:t>
            </w:r>
          </w:p>
        </w:tc>
      </w:tr>
      <w:tr w:rsidR="00E02FF6" w:rsidRPr="00233108" w14:paraId="0F0ED822" w14:textId="77777777" w:rsidTr="004921C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DA24B" w14:textId="77777777" w:rsidR="00E02FF6" w:rsidRPr="00233108" w:rsidRDefault="00E02FF6" w:rsidP="004921CE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233108">
              <w:rPr>
                <w:rFonts w:ascii="Arial" w:eastAsia="Calibri" w:hAnsi="Arial" w:cs="Arial"/>
                <w:sz w:val="22"/>
                <w:szCs w:val="22"/>
              </w:rPr>
              <w:t>Kontakt na objednatele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C434" w14:textId="77777777" w:rsidR="00E02FF6" w:rsidRPr="008338F5" w:rsidRDefault="00E02FF6" w:rsidP="004921CE">
            <w:pPr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1F670D">
              <w:rPr>
                <w:rFonts w:ascii="Arial" w:hAnsi="Arial" w:cs="Arial"/>
                <w:sz w:val="22"/>
                <w:szCs w:val="22"/>
                <w:highlight w:val="yellow"/>
              </w:rPr>
              <w:t>doplní účastník</w:t>
            </w:r>
          </w:p>
        </w:tc>
      </w:tr>
      <w:tr w:rsidR="00E02FF6" w:rsidRPr="00233108" w14:paraId="06880DA2" w14:textId="77777777" w:rsidTr="004921C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50A4" w14:textId="1FF916C2" w:rsidR="00E02FF6" w:rsidRPr="00233108" w:rsidRDefault="00E02FF6" w:rsidP="00E02FF6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Název poskytnuté služby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07794" w14:textId="77777777" w:rsidR="00E02FF6" w:rsidRPr="008338F5" w:rsidRDefault="00E02FF6" w:rsidP="004921CE">
            <w:pPr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1F670D">
              <w:rPr>
                <w:rFonts w:ascii="Arial" w:hAnsi="Arial" w:cs="Arial"/>
                <w:sz w:val="22"/>
                <w:szCs w:val="22"/>
                <w:highlight w:val="yellow"/>
              </w:rPr>
              <w:t>doplní účastník</w:t>
            </w:r>
          </w:p>
        </w:tc>
      </w:tr>
      <w:tr w:rsidR="00E02FF6" w:rsidRPr="00233108" w14:paraId="44A41D61" w14:textId="77777777" w:rsidTr="004921C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94CB" w14:textId="77777777" w:rsidR="00E02FF6" w:rsidRDefault="00E02FF6" w:rsidP="004921CE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Stručný popis služby</w:t>
            </w:r>
          </w:p>
          <w:p w14:paraId="7C4E2C67" w14:textId="77777777" w:rsidR="006F7505" w:rsidRPr="006F7505" w:rsidRDefault="006F7505" w:rsidP="004921CE">
            <w:pPr>
              <w:rPr>
                <w:rFonts w:ascii="Arial" w:eastAsia="Calibri" w:hAnsi="Arial" w:cs="Arial"/>
                <w:i/>
                <w:sz w:val="22"/>
                <w:szCs w:val="22"/>
                <w:highlight w:val="lightGray"/>
              </w:rPr>
            </w:pPr>
            <w:r w:rsidRPr="006F7505">
              <w:rPr>
                <w:rFonts w:ascii="Arial" w:eastAsia="Calibri" w:hAnsi="Arial" w:cs="Arial"/>
                <w:i/>
                <w:sz w:val="22"/>
                <w:szCs w:val="22"/>
                <w:highlight w:val="lightGray"/>
              </w:rPr>
              <w:t>Pro část 1 veřejné zakázky (počet stran, náklad)</w:t>
            </w:r>
          </w:p>
          <w:p w14:paraId="6416F5E3" w14:textId="0C10C43F" w:rsidR="006F7505" w:rsidRPr="00233108" w:rsidRDefault="006F7505" w:rsidP="004921CE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6F7505">
              <w:rPr>
                <w:rFonts w:ascii="Arial" w:eastAsia="Calibri" w:hAnsi="Arial" w:cs="Arial"/>
                <w:i/>
                <w:sz w:val="22"/>
                <w:szCs w:val="22"/>
                <w:highlight w:val="lightGray"/>
              </w:rPr>
              <w:t>Pro část 2 veřejné zakázky (náklad)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3E3B9" w14:textId="6069710E" w:rsidR="00E02FF6" w:rsidRPr="001F670D" w:rsidRDefault="006F7505" w:rsidP="004921CE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F670D">
              <w:rPr>
                <w:rFonts w:ascii="Arial" w:hAnsi="Arial" w:cs="Arial"/>
                <w:sz w:val="22"/>
                <w:szCs w:val="22"/>
                <w:highlight w:val="yellow"/>
              </w:rPr>
              <w:t>doplní účastník</w:t>
            </w:r>
          </w:p>
        </w:tc>
      </w:tr>
      <w:tr w:rsidR="00E02FF6" w:rsidRPr="00233108" w14:paraId="78DF2145" w14:textId="77777777" w:rsidTr="004921C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FC16A" w14:textId="657F8CFB" w:rsidR="00E02FF6" w:rsidRPr="00233108" w:rsidRDefault="00E02FF6" w:rsidP="006F750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233108">
              <w:rPr>
                <w:rFonts w:ascii="Arial" w:eastAsia="Calibri" w:hAnsi="Arial" w:cs="Arial"/>
                <w:sz w:val="22"/>
                <w:szCs w:val="22"/>
              </w:rPr>
              <w:t xml:space="preserve">Doba plnění </w:t>
            </w:r>
            <w:r w:rsidR="006F7505">
              <w:rPr>
                <w:rFonts w:ascii="Arial" w:eastAsia="Calibri" w:hAnsi="Arial" w:cs="Arial"/>
                <w:sz w:val="22"/>
                <w:szCs w:val="22"/>
              </w:rPr>
              <w:t>služby</w:t>
            </w:r>
            <w:r w:rsidRPr="00376A4E"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měsíc a rok </w:t>
            </w:r>
            <w:r w:rsidRPr="00233108">
              <w:rPr>
                <w:rFonts w:ascii="Arial" w:eastAsia="Calibri" w:hAnsi="Arial" w:cs="Arial"/>
                <w:sz w:val="22"/>
                <w:szCs w:val="22"/>
              </w:rPr>
              <w:t>zahájení a</w:t>
            </w:r>
            <w:r>
              <w:rPr>
                <w:rFonts w:ascii="Arial" w:eastAsia="Calibri" w:hAnsi="Arial" w:cs="Arial"/>
                <w:sz w:val="22"/>
                <w:szCs w:val="22"/>
              </w:rPr>
              <w:t> měsíc a rok</w:t>
            </w:r>
            <w:r w:rsidRPr="00233108">
              <w:rPr>
                <w:rFonts w:ascii="Arial" w:eastAsia="Calibri" w:hAnsi="Arial" w:cs="Arial"/>
                <w:sz w:val="22"/>
                <w:szCs w:val="22"/>
              </w:rPr>
              <w:t xml:space="preserve"> ukončení)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D6E0" w14:textId="77777777" w:rsidR="00E02FF6" w:rsidRPr="008338F5" w:rsidRDefault="00E02FF6" w:rsidP="004921CE">
            <w:pPr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1F670D">
              <w:rPr>
                <w:rFonts w:ascii="Arial" w:hAnsi="Arial" w:cs="Arial"/>
                <w:sz w:val="22"/>
                <w:szCs w:val="22"/>
                <w:highlight w:val="yellow"/>
              </w:rPr>
              <w:t>doplní účastník</w:t>
            </w:r>
          </w:p>
        </w:tc>
      </w:tr>
      <w:tr w:rsidR="00E02FF6" w:rsidRPr="00233108" w14:paraId="3977CC2F" w14:textId="77777777" w:rsidTr="004921C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C425D" w14:textId="01A30930" w:rsidR="00E02FF6" w:rsidRPr="00233108" w:rsidRDefault="00E02FF6" w:rsidP="006F7505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Cena poskytnuté </w:t>
            </w:r>
            <w:r w:rsidR="006F7505">
              <w:rPr>
                <w:rFonts w:ascii="Arial" w:eastAsia="Calibri" w:hAnsi="Arial" w:cs="Arial"/>
                <w:sz w:val="22"/>
                <w:szCs w:val="22"/>
              </w:rPr>
              <w:t>služby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v Kč bez DPH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AABA6" w14:textId="77777777" w:rsidR="00E02FF6" w:rsidRPr="008338F5" w:rsidRDefault="00E02FF6" w:rsidP="004921CE">
            <w:pPr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1F670D">
              <w:rPr>
                <w:rFonts w:ascii="Arial" w:hAnsi="Arial" w:cs="Arial"/>
                <w:sz w:val="22"/>
                <w:szCs w:val="22"/>
                <w:highlight w:val="yellow"/>
              </w:rPr>
              <w:t>doplní účastník</w:t>
            </w:r>
          </w:p>
        </w:tc>
      </w:tr>
      <w:tr w:rsidR="00E02FF6" w:rsidRPr="00233108" w14:paraId="12162E3F" w14:textId="77777777" w:rsidTr="004921C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0E87D" w14:textId="77777777" w:rsidR="00E02FF6" w:rsidRDefault="00E02FF6" w:rsidP="004921CE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Identifikace poddodavatele (v případě prokázání kvalifikace prostřednictvím poddodavatele)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CCD7" w14:textId="77777777" w:rsidR="00E02FF6" w:rsidRPr="001F670D" w:rsidRDefault="00E02FF6" w:rsidP="004921CE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F670D">
              <w:rPr>
                <w:rFonts w:ascii="Arial" w:hAnsi="Arial" w:cs="Arial"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6DBC951" w14:textId="2019DF47" w:rsidR="00E02FF6" w:rsidRPr="006F7505" w:rsidRDefault="006F7505" w:rsidP="001B709B">
      <w:pPr>
        <w:jc w:val="both"/>
        <w:rPr>
          <w:rFonts w:ascii="Arial" w:hAnsi="Arial" w:cs="Arial"/>
          <w:sz w:val="22"/>
          <w:szCs w:val="22"/>
        </w:rPr>
      </w:pPr>
      <w:r w:rsidRPr="006F7505">
        <w:rPr>
          <w:rFonts w:ascii="Arial" w:hAnsi="Arial" w:cs="Arial"/>
          <w:sz w:val="22"/>
          <w:szCs w:val="22"/>
        </w:rPr>
        <w:t>* V případě více služeb</w:t>
      </w:r>
      <w:r w:rsidR="00365BF6">
        <w:rPr>
          <w:rFonts w:ascii="Arial" w:hAnsi="Arial" w:cs="Arial"/>
          <w:sz w:val="22"/>
          <w:szCs w:val="22"/>
        </w:rPr>
        <w:t xml:space="preserve"> (či při podání nabídky na obě části veřejné zakázky)</w:t>
      </w:r>
      <w:r w:rsidRPr="006F7505">
        <w:rPr>
          <w:rFonts w:ascii="Arial" w:hAnsi="Arial" w:cs="Arial"/>
          <w:sz w:val="22"/>
          <w:szCs w:val="22"/>
        </w:rPr>
        <w:t xml:space="preserve"> účastník tabulku zkopíruje dle potřeby</w:t>
      </w:r>
    </w:p>
    <w:p w14:paraId="2952127A" w14:textId="77777777" w:rsidR="00E02FF6" w:rsidRDefault="00E02FF6" w:rsidP="001B709B">
      <w:pPr>
        <w:jc w:val="both"/>
        <w:rPr>
          <w:rFonts w:ascii="Arial" w:hAnsi="Arial" w:cs="Arial"/>
          <w:b/>
          <w:sz w:val="22"/>
          <w:szCs w:val="22"/>
        </w:rPr>
      </w:pPr>
    </w:p>
    <w:p w14:paraId="51AC4B4D" w14:textId="18C71A8B" w:rsidR="001B709B" w:rsidRPr="00FA3204" w:rsidRDefault="001B709B" w:rsidP="001B709B">
      <w:pPr>
        <w:jc w:val="both"/>
        <w:rPr>
          <w:rFonts w:ascii="Arial" w:hAnsi="Arial" w:cs="Arial"/>
          <w:b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</w:rPr>
        <w:t xml:space="preserve">Jsem srozuměn s tím, že </w:t>
      </w:r>
      <w:r w:rsidR="00DA6B3E" w:rsidRPr="00FA3204">
        <w:rPr>
          <w:rFonts w:ascii="Arial" w:hAnsi="Arial" w:cs="Arial"/>
          <w:b/>
          <w:sz w:val="22"/>
          <w:szCs w:val="22"/>
        </w:rPr>
        <w:t>účastník</w:t>
      </w:r>
      <w:r w:rsidRPr="00FA3204">
        <w:rPr>
          <w:rFonts w:ascii="Arial" w:hAnsi="Arial" w:cs="Arial"/>
          <w:b/>
          <w:sz w:val="22"/>
          <w:szCs w:val="22"/>
        </w:rPr>
        <w:t xml:space="preserve">, se kterým má být uzavřena smlouva podle § </w:t>
      </w:r>
      <w:r w:rsidR="00DA6B3E" w:rsidRPr="00FA3204">
        <w:rPr>
          <w:rFonts w:ascii="Arial" w:hAnsi="Arial" w:cs="Arial"/>
          <w:b/>
          <w:sz w:val="22"/>
          <w:szCs w:val="22"/>
        </w:rPr>
        <w:t>124</w:t>
      </w:r>
      <w:r w:rsidRPr="00FA3204">
        <w:rPr>
          <w:rFonts w:ascii="Arial" w:hAnsi="Arial" w:cs="Arial"/>
          <w:b/>
          <w:sz w:val="22"/>
          <w:szCs w:val="22"/>
        </w:rPr>
        <w:t xml:space="preserve"> zákona, je povinen před jejím uzavřením předložit zadavateli výše uvedené originály nebo úředně ověřené kopie dokladů p</w:t>
      </w:r>
      <w:r w:rsidR="00AF2232" w:rsidRPr="00FA3204">
        <w:rPr>
          <w:rFonts w:ascii="Arial" w:hAnsi="Arial" w:cs="Arial"/>
          <w:b/>
          <w:sz w:val="22"/>
          <w:szCs w:val="22"/>
        </w:rPr>
        <w:t>rokazující splnění kvalifikace</w:t>
      </w:r>
      <w:r w:rsidRPr="00FA3204">
        <w:rPr>
          <w:rFonts w:ascii="Arial" w:hAnsi="Arial" w:cs="Arial"/>
          <w:b/>
          <w:sz w:val="22"/>
          <w:szCs w:val="22"/>
        </w:rPr>
        <w:t xml:space="preserve">. Nesplnění této povinnosti ze strany </w:t>
      </w:r>
      <w:r w:rsidR="00EE3DFF" w:rsidRPr="00FA3204">
        <w:rPr>
          <w:rFonts w:ascii="Arial" w:hAnsi="Arial" w:cs="Arial"/>
          <w:b/>
          <w:sz w:val="22"/>
          <w:szCs w:val="22"/>
        </w:rPr>
        <w:t>vybraného dodavatele</w:t>
      </w:r>
      <w:r w:rsidR="002E36F2" w:rsidRPr="00FA3204">
        <w:rPr>
          <w:rFonts w:ascii="Arial" w:hAnsi="Arial" w:cs="Arial"/>
          <w:b/>
          <w:sz w:val="22"/>
          <w:szCs w:val="22"/>
        </w:rPr>
        <w:t xml:space="preserve"> se považuje za </w:t>
      </w:r>
      <w:r w:rsidRPr="00FA3204">
        <w:rPr>
          <w:rFonts w:ascii="Arial" w:hAnsi="Arial" w:cs="Arial"/>
          <w:b/>
          <w:sz w:val="22"/>
          <w:szCs w:val="22"/>
        </w:rPr>
        <w:t xml:space="preserve">neposkytnutí </w:t>
      </w:r>
      <w:r w:rsidR="00DA6B3E" w:rsidRPr="00FA3204">
        <w:rPr>
          <w:rFonts w:ascii="Arial" w:hAnsi="Arial" w:cs="Arial"/>
          <w:b/>
          <w:sz w:val="22"/>
          <w:szCs w:val="22"/>
        </w:rPr>
        <w:t>součinnosti k uzavření smlouvy a důvod k vyloučení vybraného d</w:t>
      </w:r>
      <w:r w:rsidR="00AF2232" w:rsidRPr="00FA3204">
        <w:rPr>
          <w:rFonts w:ascii="Arial" w:hAnsi="Arial" w:cs="Arial"/>
          <w:b/>
          <w:sz w:val="22"/>
          <w:szCs w:val="22"/>
        </w:rPr>
        <w:t>odavatele ve smyslu § 124 odst. </w:t>
      </w:r>
      <w:r w:rsidR="00DC4117" w:rsidRPr="00FA3204">
        <w:rPr>
          <w:rFonts w:ascii="Arial" w:hAnsi="Arial" w:cs="Arial"/>
          <w:b/>
          <w:sz w:val="22"/>
          <w:szCs w:val="22"/>
        </w:rPr>
        <w:t>2 </w:t>
      </w:r>
      <w:r w:rsidR="00DA6B3E" w:rsidRPr="00FA3204">
        <w:rPr>
          <w:rFonts w:ascii="Arial" w:hAnsi="Arial" w:cs="Arial"/>
          <w:b/>
          <w:sz w:val="22"/>
          <w:szCs w:val="22"/>
        </w:rPr>
        <w:t>zákona</w:t>
      </w:r>
      <w:r w:rsidRPr="00FA3204">
        <w:rPr>
          <w:rFonts w:ascii="Arial" w:hAnsi="Arial" w:cs="Arial"/>
          <w:b/>
          <w:sz w:val="22"/>
          <w:szCs w:val="22"/>
        </w:rPr>
        <w:t>.</w:t>
      </w:r>
    </w:p>
    <w:p w14:paraId="59D1A5CF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3DC93122" w14:textId="77777777" w:rsidR="00CC2528" w:rsidRPr="00235166" w:rsidRDefault="00CC2528" w:rsidP="00CC2528">
      <w:pPr>
        <w:pStyle w:val="mujodstavec"/>
        <w:rPr>
          <w:rFonts w:cs="Arial"/>
          <w:szCs w:val="22"/>
        </w:rPr>
      </w:pPr>
      <w:r w:rsidRPr="00235166">
        <w:rPr>
          <w:rFonts w:cs="Arial"/>
          <w:szCs w:val="22"/>
          <w:lang w:eastAsia="ar-SA"/>
        </w:rPr>
        <w:t xml:space="preserve">Současně jsem srozuměn s tím, že </w:t>
      </w:r>
      <w:r>
        <w:t xml:space="preserve">zadavatel u vybraného dodavatele </w:t>
      </w:r>
      <w:r w:rsidRPr="00235166">
        <w:rPr>
          <w:rFonts w:cs="Arial"/>
          <w:szCs w:val="22"/>
        </w:rPr>
        <w:t>bude zjišťovat údaje o skutečném majiteli dle § 122 odst. 4</w:t>
      </w:r>
      <w:r>
        <w:rPr>
          <w:rFonts w:cs="Arial"/>
          <w:szCs w:val="22"/>
        </w:rPr>
        <w:t xml:space="preserve"> zákona.</w:t>
      </w:r>
    </w:p>
    <w:p w14:paraId="64D17DD0" w14:textId="77777777" w:rsidR="00590635" w:rsidRPr="00FA3204" w:rsidRDefault="00590635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53D471C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V……………………., dne ……………………..</w:t>
      </w:r>
    </w:p>
    <w:p w14:paraId="181D914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415AE3D3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56E2F4BC" w14:textId="77777777" w:rsidR="00274A37" w:rsidRPr="00FA3204" w:rsidRDefault="00274A37" w:rsidP="001B709B">
      <w:pPr>
        <w:rPr>
          <w:rFonts w:ascii="Arial" w:hAnsi="Arial" w:cs="Arial"/>
          <w:sz w:val="22"/>
          <w:szCs w:val="22"/>
        </w:rPr>
      </w:pPr>
    </w:p>
    <w:p w14:paraId="5BD3BD64" w14:textId="77777777" w:rsidR="00274A37" w:rsidRPr="00FA3204" w:rsidRDefault="00274A37" w:rsidP="001B709B">
      <w:pPr>
        <w:rPr>
          <w:rFonts w:ascii="Arial" w:hAnsi="Arial" w:cs="Arial"/>
          <w:sz w:val="22"/>
          <w:szCs w:val="22"/>
        </w:rPr>
      </w:pPr>
    </w:p>
    <w:p w14:paraId="65159126" w14:textId="77777777" w:rsidR="008C6B90" w:rsidRPr="00FA3204" w:rsidRDefault="008C6B90" w:rsidP="001B709B">
      <w:pPr>
        <w:rPr>
          <w:rFonts w:ascii="Arial" w:hAnsi="Arial" w:cs="Arial"/>
          <w:sz w:val="22"/>
          <w:szCs w:val="22"/>
        </w:rPr>
      </w:pPr>
    </w:p>
    <w:p w14:paraId="076E4742" w14:textId="77777777" w:rsidR="00224421" w:rsidRPr="00FA3204" w:rsidRDefault="00224421" w:rsidP="001B709B">
      <w:pPr>
        <w:rPr>
          <w:rFonts w:ascii="Arial" w:hAnsi="Arial" w:cs="Arial"/>
          <w:sz w:val="22"/>
          <w:szCs w:val="22"/>
        </w:rPr>
      </w:pPr>
    </w:p>
    <w:p w14:paraId="2CB06A65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………………………….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………………………………………….</w:t>
      </w:r>
    </w:p>
    <w:p w14:paraId="06EE801C" w14:textId="64640D5A" w:rsidR="007645AA" w:rsidRDefault="001B709B" w:rsidP="00522985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Název (jméno a příjmení) dodavatele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Podpis oprávněné osoby dodavatele</w:t>
      </w:r>
    </w:p>
    <w:p w14:paraId="58523264" w14:textId="2E757019" w:rsidR="001B709B" w:rsidRPr="00FA3204" w:rsidRDefault="001B709B" w:rsidP="00522985">
      <w:pPr>
        <w:rPr>
          <w:rFonts w:ascii="Arial" w:hAnsi="Arial" w:cs="Arial"/>
          <w:sz w:val="22"/>
          <w:szCs w:val="22"/>
        </w:rPr>
      </w:pPr>
    </w:p>
    <w:sectPr w:rsidR="001B709B" w:rsidRPr="00FA3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6E55F2"/>
    <w:multiLevelType w:val="hybridMultilevel"/>
    <w:tmpl w:val="BAB66C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1C841C14"/>
    <w:multiLevelType w:val="hybridMultilevel"/>
    <w:tmpl w:val="B23EA62A"/>
    <w:lvl w:ilvl="0" w:tplc="963CF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970DC"/>
    <w:multiLevelType w:val="hybridMultilevel"/>
    <w:tmpl w:val="9AE2793C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3616308E"/>
    <w:multiLevelType w:val="hybridMultilevel"/>
    <w:tmpl w:val="D462750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37A332E6"/>
    <w:multiLevelType w:val="hybridMultilevel"/>
    <w:tmpl w:val="7BBEB5C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1E3794"/>
    <w:multiLevelType w:val="hybridMultilevel"/>
    <w:tmpl w:val="F1F4E494"/>
    <w:lvl w:ilvl="0" w:tplc="0405000F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AB3577"/>
    <w:multiLevelType w:val="hybridMultilevel"/>
    <w:tmpl w:val="98B00D36"/>
    <w:lvl w:ilvl="0" w:tplc="17CA0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11676"/>
    <w:multiLevelType w:val="hybridMultilevel"/>
    <w:tmpl w:val="F676B1F4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7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5532F"/>
    <w:multiLevelType w:val="hybridMultilevel"/>
    <w:tmpl w:val="DF963B66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A3AA5"/>
    <w:multiLevelType w:val="hybridMultilevel"/>
    <w:tmpl w:val="2A36CCC4"/>
    <w:lvl w:ilvl="0" w:tplc="0C546C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7E1FC4"/>
    <w:multiLevelType w:val="hybridMultilevel"/>
    <w:tmpl w:val="B9D838F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6257F"/>
    <w:multiLevelType w:val="hybridMultilevel"/>
    <w:tmpl w:val="6A2EE49E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7F8976CD"/>
    <w:multiLevelType w:val="hybridMultilevel"/>
    <w:tmpl w:val="BAD89A14"/>
    <w:lvl w:ilvl="0" w:tplc="99D402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0"/>
  </w:num>
  <w:num w:numId="5">
    <w:abstractNumId w:val="25"/>
  </w:num>
  <w:num w:numId="6">
    <w:abstractNumId w:val="23"/>
  </w:num>
  <w:num w:numId="7">
    <w:abstractNumId w:val="21"/>
  </w:num>
  <w:num w:numId="8">
    <w:abstractNumId w:val="11"/>
  </w:num>
  <w:num w:numId="9">
    <w:abstractNumId w:val="2"/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0"/>
  </w:num>
  <w:num w:numId="16">
    <w:abstractNumId w:val="5"/>
  </w:num>
  <w:num w:numId="17">
    <w:abstractNumId w:val="19"/>
  </w:num>
  <w:num w:numId="18">
    <w:abstractNumId w:val="7"/>
  </w:num>
  <w:num w:numId="19">
    <w:abstractNumId w:val="8"/>
  </w:num>
  <w:num w:numId="20">
    <w:abstractNumId w:val="9"/>
  </w:num>
  <w:num w:numId="21">
    <w:abstractNumId w:val="22"/>
  </w:num>
  <w:num w:numId="22">
    <w:abstractNumId w:val="15"/>
  </w:num>
  <w:num w:numId="23">
    <w:abstractNumId w:val="16"/>
  </w:num>
  <w:num w:numId="24">
    <w:abstractNumId w:val="24"/>
  </w:num>
  <w:num w:numId="25">
    <w:abstractNumId w:val="6"/>
  </w:num>
  <w:num w:numId="26">
    <w:abstractNumId w:val="26"/>
  </w:num>
  <w:num w:numId="27">
    <w:abstractNumId w:val="3"/>
  </w:num>
  <w:num w:numId="28">
    <w:abstractNumId w:val="4"/>
  </w:num>
  <w:num w:numId="29">
    <w:abstractNumId w:val="14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88"/>
    <w:rsid w:val="00035115"/>
    <w:rsid w:val="00051B6B"/>
    <w:rsid w:val="000633CC"/>
    <w:rsid w:val="00070E39"/>
    <w:rsid w:val="000716D7"/>
    <w:rsid w:val="000B2FC0"/>
    <w:rsid w:val="000B3339"/>
    <w:rsid w:val="000D72E8"/>
    <w:rsid w:val="00103131"/>
    <w:rsid w:val="00123332"/>
    <w:rsid w:val="00167537"/>
    <w:rsid w:val="00191F67"/>
    <w:rsid w:val="001B709B"/>
    <w:rsid w:val="001D0B07"/>
    <w:rsid w:val="002006FE"/>
    <w:rsid w:val="00224421"/>
    <w:rsid w:val="00274A37"/>
    <w:rsid w:val="002B61A3"/>
    <w:rsid w:val="002C01E1"/>
    <w:rsid w:val="002E36F2"/>
    <w:rsid w:val="00311424"/>
    <w:rsid w:val="0034674A"/>
    <w:rsid w:val="00365BF6"/>
    <w:rsid w:val="003914C3"/>
    <w:rsid w:val="003A695B"/>
    <w:rsid w:val="0044335A"/>
    <w:rsid w:val="0044362F"/>
    <w:rsid w:val="004578AA"/>
    <w:rsid w:val="00473661"/>
    <w:rsid w:val="00474A6F"/>
    <w:rsid w:val="00480F35"/>
    <w:rsid w:val="004A181A"/>
    <w:rsid w:val="004A51C0"/>
    <w:rsid w:val="004C6043"/>
    <w:rsid w:val="005006A5"/>
    <w:rsid w:val="00522985"/>
    <w:rsid w:val="00543BCB"/>
    <w:rsid w:val="00557B81"/>
    <w:rsid w:val="00573B7E"/>
    <w:rsid w:val="00590635"/>
    <w:rsid w:val="00590E12"/>
    <w:rsid w:val="005B0258"/>
    <w:rsid w:val="005C68D9"/>
    <w:rsid w:val="005D1573"/>
    <w:rsid w:val="005E532F"/>
    <w:rsid w:val="00600C95"/>
    <w:rsid w:val="00601788"/>
    <w:rsid w:val="0061290A"/>
    <w:rsid w:val="0062269A"/>
    <w:rsid w:val="00643DDF"/>
    <w:rsid w:val="006C5C38"/>
    <w:rsid w:val="006F0169"/>
    <w:rsid w:val="006F7505"/>
    <w:rsid w:val="00734318"/>
    <w:rsid w:val="00740764"/>
    <w:rsid w:val="007645AA"/>
    <w:rsid w:val="007C64F3"/>
    <w:rsid w:val="00812D08"/>
    <w:rsid w:val="00847E76"/>
    <w:rsid w:val="00854093"/>
    <w:rsid w:val="00890172"/>
    <w:rsid w:val="008A521B"/>
    <w:rsid w:val="008C6B90"/>
    <w:rsid w:val="008E08C8"/>
    <w:rsid w:val="008E294D"/>
    <w:rsid w:val="008E78FE"/>
    <w:rsid w:val="00926AC8"/>
    <w:rsid w:val="00941ECF"/>
    <w:rsid w:val="009738AE"/>
    <w:rsid w:val="009A7764"/>
    <w:rsid w:val="009C68E5"/>
    <w:rsid w:val="00A027D5"/>
    <w:rsid w:val="00A072C7"/>
    <w:rsid w:val="00A15F47"/>
    <w:rsid w:val="00A219E4"/>
    <w:rsid w:val="00A22BE5"/>
    <w:rsid w:val="00A517C3"/>
    <w:rsid w:val="00A7227B"/>
    <w:rsid w:val="00A76AF6"/>
    <w:rsid w:val="00A84FF9"/>
    <w:rsid w:val="00AA1689"/>
    <w:rsid w:val="00AD69E0"/>
    <w:rsid w:val="00AF1A51"/>
    <w:rsid w:val="00AF2232"/>
    <w:rsid w:val="00B34F8A"/>
    <w:rsid w:val="00B80482"/>
    <w:rsid w:val="00B87189"/>
    <w:rsid w:val="00BB6FF7"/>
    <w:rsid w:val="00BE18CF"/>
    <w:rsid w:val="00BF6D73"/>
    <w:rsid w:val="00C046E9"/>
    <w:rsid w:val="00CA6DBC"/>
    <w:rsid w:val="00CC2528"/>
    <w:rsid w:val="00CC3E72"/>
    <w:rsid w:val="00D0306A"/>
    <w:rsid w:val="00D2217C"/>
    <w:rsid w:val="00D237F5"/>
    <w:rsid w:val="00D31833"/>
    <w:rsid w:val="00D42E54"/>
    <w:rsid w:val="00D65A59"/>
    <w:rsid w:val="00DA6B3E"/>
    <w:rsid w:val="00DC4117"/>
    <w:rsid w:val="00E02FF6"/>
    <w:rsid w:val="00E243FA"/>
    <w:rsid w:val="00E43D52"/>
    <w:rsid w:val="00E47391"/>
    <w:rsid w:val="00E60DF7"/>
    <w:rsid w:val="00E832CC"/>
    <w:rsid w:val="00EC2C4E"/>
    <w:rsid w:val="00ED280D"/>
    <w:rsid w:val="00ED64DE"/>
    <w:rsid w:val="00EE3210"/>
    <w:rsid w:val="00EE3DFF"/>
    <w:rsid w:val="00F001E6"/>
    <w:rsid w:val="00F1279D"/>
    <w:rsid w:val="00F307FE"/>
    <w:rsid w:val="00F359FB"/>
    <w:rsid w:val="00F545CC"/>
    <w:rsid w:val="00F64789"/>
    <w:rsid w:val="00F71029"/>
    <w:rsid w:val="00F904F1"/>
    <w:rsid w:val="00FA3204"/>
    <w:rsid w:val="00FC074E"/>
    <w:rsid w:val="00FE51CF"/>
    <w:rsid w:val="00FF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20627"/>
  <w15:docId w15:val="{4576AF4D-81EA-43BF-B3F0-EF15C356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Styl2"/>
    <w:link w:val="Nadpis1Char"/>
    <w:qFormat/>
    <w:rsid w:val="001B709B"/>
    <w:pPr>
      <w:keepNext/>
      <w:keepLines/>
      <w:numPr>
        <w:numId w:val="9"/>
      </w:numPr>
      <w:pBdr>
        <w:top w:val="single" w:sz="12" w:space="1" w:color="808080" w:shadow="1"/>
        <w:left w:val="single" w:sz="12" w:space="4" w:color="808080" w:shadow="1"/>
        <w:bottom w:val="single" w:sz="12" w:space="1" w:color="808080" w:shadow="1"/>
        <w:right w:val="single" w:sz="12" w:space="4" w:color="808080" w:shadow="1"/>
      </w:pBdr>
      <w:spacing w:before="480" w:after="120" w:line="276" w:lineRule="auto"/>
      <w:outlineLvl w:val="0"/>
    </w:pPr>
    <w:rPr>
      <w:b/>
      <w:bCs/>
      <w:caps/>
      <w:color w:val="8080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70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character" w:customStyle="1" w:styleId="Nadpis1Char">
    <w:name w:val="Nadpis 1 Char"/>
    <w:link w:val="Nadpis1"/>
    <w:rsid w:val="001B709B"/>
    <w:rPr>
      <w:b/>
      <w:bCs/>
      <w:caps/>
      <w:color w:val="808080"/>
      <w:sz w:val="32"/>
      <w:szCs w:val="32"/>
      <w:lang w:eastAsia="en-US"/>
    </w:rPr>
  </w:style>
  <w:style w:type="paragraph" w:customStyle="1" w:styleId="Styl2">
    <w:name w:val="Styl2"/>
    <w:basedOn w:val="Bezmezer"/>
    <w:link w:val="Styl2Char"/>
    <w:qFormat/>
    <w:rsid w:val="001B709B"/>
    <w:pPr>
      <w:numPr>
        <w:ilvl w:val="2"/>
        <w:numId w:val="9"/>
      </w:numPr>
      <w:spacing w:before="120" w:after="120" w:line="276" w:lineRule="auto"/>
      <w:jc w:val="both"/>
    </w:pPr>
    <w:rPr>
      <w:rFonts w:eastAsia="Calibri"/>
    </w:rPr>
  </w:style>
  <w:style w:type="character" w:customStyle="1" w:styleId="Styl2Char">
    <w:name w:val="Styl2 Char"/>
    <w:link w:val="Styl2"/>
    <w:locked/>
    <w:rsid w:val="001B709B"/>
    <w:rPr>
      <w:rFonts w:eastAsia="Calibri"/>
      <w:sz w:val="24"/>
      <w:szCs w:val="24"/>
    </w:rPr>
  </w:style>
  <w:style w:type="paragraph" w:customStyle="1" w:styleId="Psmena">
    <w:name w:val="Písmena"/>
    <w:qFormat/>
    <w:rsid w:val="001B709B"/>
    <w:pPr>
      <w:numPr>
        <w:ilvl w:val="3"/>
        <w:numId w:val="9"/>
      </w:numPr>
      <w:tabs>
        <w:tab w:val="num" w:pos="2880"/>
      </w:tabs>
      <w:spacing w:line="276" w:lineRule="auto"/>
      <w:ind w:left="2880" w:hanging="360"/>
      <w:jc w:val="both"/>
    </w:pPr>
    <w:rPr>
      <w:bCs/>
      <w:sz w:val="24"/>
      <w:szCs w:val="24"/>
      <w:lang w:eastAsia="en-US"/>
    </w:rPr>
  </w:style>
  <w:style w:type="paragraph" w:customStyle="1" w:styleId="Nadpisrove2">
    <w:name w:val="Nadpis úroveň 2"/>
    <w:basedOn w:val="Nadpis2"/>
    <w:next w:val="Styl2"/>
    <w:qFormat/>
    <w:rsid w:val="001B709B"/>
    <w:pPr>
      <w:numPr>
        <w:ilvl w:val="1"/>
        <w:numId w:val="9"/>
      </w:numPr>
      <w:tabs>
        <w:tab w:val="num" w:pos="360"/>
        <w:tab w:val="num" w:pos="1440"/>
      </w:tabs>
      <w:spacing w:after="120" w:line="276" w:lineRule="auto"/>
      <w:ind w:left="0" w:firstLine="0"/>
      <w:jc w:val="both"/>
    </w:pPr>
    <w:rPr>
      <w:rFonts w:ascii="Times New Roman" w:eastAsia="Calibri" w:hAnsi="Times New Roman"/>
      <w:bCs w:val="0"/>
      <w:i w:val="0"/>
      <w:iCs w:val="0"/>
      <w:smallCaps/>
      <w:color w:val="00000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B709B"/>
    <w:pPr>
      <w:numPr>
        <w:ilvl w:val="7"/>
        <w:numId w:val="1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B709B"/>
    <w:pPr>
      <w:numPr>
        <w:numId w:val="1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B709B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B709B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Bezmezer">
    <w:name w:val="No Spacing"/>
    <w:uiPriority w:val="1"/>
    <w:qFormat/>
    <w:rsid w:val="001B709B"/>
    <w:rPr>
      <w:sz w:val="24"/>
      <w:szCs w:val="24"/>
    </w:rPr>
  </w:style>
  <w:style w:type="character" w:customStyle="1" w:styleId="Nadpis2Char">
    <w:name w:val="Nadpis 2 Char"/>
    <w:link w:val="Nadpis2"/>
    <w:semiHidden/>
    <w:rsid w:val="001B70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mujodstavec1">
    <w:name w:val="mujodstavec1"/>
    <w:basedOn w:val="Normln"/>
    <w:qFormat/>
    <w:rsid w:val="00E43D52"/>
    <w:pPr>
      <w:spacing w:before="120" w:after="120"/>
      <w:jc w:val="both"/>
    </w:pPr>
    <w:rPr>
      <w:rFonts w:ascii="Arial" w:hAnsi="Arial" w:cs="Arial"/>
      <w:sz w:val="22"/>
      <w:szCs w:val="20"/>
    </w:rPr>
  </w:style>
  <w:style w:type="paragraph" w:styleId="Odstavecseseznamem">
    <w:name w:val="List Paragraph"/>
    <w:basedOn w:val="Normln"/>
    <w:uiPriority w:val="34"/>
    <w:qFormat/>
    <w:rsid w:val="002006FE"/>
    <w:pPr>
      <w:spacing w:after="20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customStyle="1" w:styleId="go">
    <w:name w:val="go"/>
    <w:basedOn w:val="Normln"/>
    <w:rsid w:val="00E243FA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E243FA"/>
    <w:rPr>
      <w:i/>
      <w:iCs/>
    </w:rPr>
  </w:style>
  <w:style w:type="paragraph" w:customStyle="1" w:styleId="mujodstavec">
    <w:name w:val="mujodstavec"/>
    <w:basedOn w:val="Normln"/>
    <w:qFormat/>
    <w:rsid w:val="00EE3210"/>
    <w:pPr>
      <w:spacing w:before="120" w:after="120"/>
      <w:jc w:val="both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E832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32CC"/>
  </w:style>
  <w:style w:type="character" w:styleId="Odkaznakoment">
    <w:name w:val="annotation reference"/>
    <w:rsid w:val="00E832CC"/>
    <w:rPr>
      <w:sz w:val="16"/>
      <w:szCs w:val="16"/>
    </w:rPr>
  </w:style>
  <w:style w:type="paragraph" w:styleId="Textbubliny">
    <w:name w:val="Balloon Text"/>
    <w:basedOn w:val="Normln"/>
    <w:link w:val="TextbublinyChar"/>
    <w:rsid w:val="00E832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832CC"/>
    <w:rPr>
      <w:rFonts w:ascii="Segoe UI" w:hAnsi="Segoe UI" w:cs="Segoe UI"/>
      <w:sz w:val="18"/>
      <w:szCs w:val="18"/>
    </w:rPr>
  </w:style>
  <w:style w:type="paragraph" w:customStyle="1" w:styleId="Psmeno1text">
    <w:name w:val="Písmeno1 text"/>
    <w:basedOn w:val="Normln"/>
    <w:rsid w:val="00DC4117"/>
    <w:pPr>
      <w:widowControl w:val="0"/>
      <w:numPr>
        <w:numId w:val="30"/>
      </w:numPr>
      <w:spacing w:after="120"/>
      <w:jc w:val="both"/>
    </w:pPr>
    <w:rPr>
      <w:rFonts w:ascii="Arial" w:hAnsi="Arial"/>
      <w:noProof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123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3332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E02F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52D1BA-6EA3-4141-94E5-03E64CD14004}"/>
      </w:docPartPr>
      <w:docPartBody>
        <w:p w:rsidR="007C0DCF" w:rsidRDefault="00C40188">
          <w:r w:rsidRPr="00B170C9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88"/>
    <w:rsid w:val="007C0DCF"/>
    <w:rsid w:val="00C4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018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C2592-4447-4180-87F6-8CFA43C5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904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Nevoralová Jana, Ing.</cp:lastModifiedBy>
  <cp:revision>18</cp:revision>
  <cp:lastPrinted>2013-01-17T11:48:00Z</cp:lastPrinted>
  <dcterms:created xsi:type="dcterms:W3CDTF">2020-03-19T15:28:00Z</dcterms:created>
  <dcterms:modified xsi:type="dcterms:W3CDTF">2023-07-03T14:42:00Z</dcterms:modified>
</cp:coreProperties>
</file>