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77777777" w:rsidR="000B3339" w:rsidRPr="00080681" w:rsidRDefault="00CA6DBC">
      <w:pPr>
        <w:spacing w:before="240"/>
        <w:jc w:val="center"/>
        <w:rPr>
          <w:rFonts w:ascii="Arial" w:hAnsi="Arial" w:cs="Arial"/>
          <w:b/>
          <w:bCs/>
        </w:rPr>
      </w:pPr>
      <w:r w:rsidRPr="00080681">
        <w:rPr>
          <w:rFonts w:ascii="Arial" w:hAnsi="Arial" w:cs="Arial"/>
          <w:b/>
          <w:bCs/>
        </w:rPr>
        <w:t>o prokázání kvalifikace</w:t>
      </w:r>
      <w:r w:rsidR="005D1573" w:rsidRPr="00080681">
        <w:rPr>
          <w:rFonts w:ascii="Arial" w:hAnsi="Arial" w:cs="Arial"/>
          <w:b/>
          <w:bCs/>
        </w:rPr>
        <w:t xml:space="preserve"> dodavatele</w:t>
      </w:r>
      <w:r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pro zjednodušené podlimitní řízení</w:t>
      </w:r>
      <w:r w:rsidR="000B3339" w:rsidRPr="00080681">
        <w:rPr>
          <w:rFonts w:ascii="Arial" w:hAnsi="Arial" w:cs="Arial"/>
        </w:rPr>
        <w:t xml:space="preserve"> </w:t>
      </w:r>
      <w:r w:rsidR="000B3339" w:rsidRPr="00080681">
        <w:rPr>
          <w:rFonts w:ascii="Arial" w:hAnsi="Arial" w:cs="Arial"/>
          <w:b/>
          <w:bCs/>
        </w:rPr>
        <w:t>podle zákona č.</w:t>
      </w:r>
      <w:r w:rsidR="00D65A59"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13</w:t>
      </w:r>
      <w:r w:rsidR="002006FE" w:rsidRPr="00080681">
        <w:rPr>
          <w:rFonts w:ascii="Arial" w:hAnsi="Arial" w:cs="Arial"/>
          <w:b/>
          <w:bCs/>
        </w:rPr>
        <w:t>4/201</w:t>
      </w:r>
      <w:r w:rsidR="000B3339" w:rsidRPr="00080681">
        <w:rPr>
          <w:rFonts w:ascii="Arial" w:hAnsi="Arial" w:cs="Arial"/>
          <w:b/>
          <w:bCs/>
        </w:rPr>
        <w:t xml:space="preserve">6 Sb., o </w:t>
      </w:r>
      <w:r w:rsidR="002006FE" w:rsidRPr="00080681">
        <w:rPr>
          <w:rFonts w:ascii="Arial" w:hAnsi="Arial" w:cs="Arial"/>
          <w:b/>
          <w:bCs/>
        </w:rPr>
        <w:t xml:space="preserve">zadávání </w:t>
      </w:r>
      <w:r w:rsidR="000B3339" w:rsidRPr="00080681">
        <w:rPr>
          <w:rFonts w:ascii="Arial" w:hAnsi="Arial" w:cs="Arial"/>
          <w:b/>
          <w:bCs/>
        </w:rPr>
        <w:t>veřejných za</w:t>
      </w:r>
      <w:r w:rsidR="0044335A" w:rsidRPr="00080681">
        <w:rPr>
          <w:rFonts w:ascii="Arial" w:hAnsi="Arial" w:cs="Arial"/>
          <w:b/>
          <w:bCs/>
        </w:rPr>
        <w:t>káz</w:t>
      </w:r>
      <w:r w:rsidR="002006FE" w:rsidRPr="00080681">
        <w:rPr>
          <w:rFonts w:ascii="Arial" w:hAnsi="Arial" w:cs="Arial"/>
          <w:b/>
          <w:bCs/>
        </w:rPr>
        <w:t>e</w:t>
      </w:r>
      <w:r w:rsidR="0044335A" w:rsidRPr="00080681">
        <w:rPr>
          <w:rFonts w:ascii="Arial" w:hAnsi="Arial" w:cs="Arial"/>
          <w:b/>
          <w:bCs/>
        </w:rPr>
        <w:t>k, ve </w:t>
      </w:r>
      <w:r w:rsidR="00D65A59" w:rsidRPr="00080681">
        <w:rPr>
          <w:rFonts w:ascii="Arial" w:hAnsi="Arial" w:cs="Arial"/>
          <w:b/>
          <w:bCs/>
        </w:rPr>
        <w:t xml:space="preserve">znění pozdějších předpisů, </w:t>
      </w:r>
      <w:r w:rsidR="000B3339" w:rsidRPr="00080681">
        <w:rPr>
          <w:rFonts w:ascii="Arial" w:hAnsi="Arial" w:cs="Arial"/>
          <w:b/>
          <w:bCs/>
        </w:rPr>
        <w:t>pro</w:t>
      </w:r>
      <w:r w:rsidR="00D65A59" w:rsidRPr="00080681">
        <w:rPr>
          <w:rFonts w:ascii="Arial" w:hAnsi="Arial" w:cs="Arial"/>
          <w:b/>
          <w:bCs/>
        </w:rPr>
        <w:t> </w:t>
      </w:r>
      <w:r w:rsidR="000B3339" w:rsidRPr="00080681">
        <w:rPr>
          <w:rFonts w:ascii="Arial" w:hAnsi="Arial" w:cs="Arial"/>
          <w:b/>
          <w:bCs/>
        </w:rPr>
        <w:t xml:space="preserve">veřejnou zakázku </w:t>
      </w:r>
    </w:p>
    <w:p w14:paraId="77A473FA" w14:textId="77777777" w:rsidR="000B3339" w:rsidRPr="00C80BDF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sz w:val="28"/>
          <w:highlight w:val="red"/>
        </w:rPr>
      </w:pPr>
    </w:p>
    <w:p w14:paraId="7B023088" w14:textId="07A764F6" w:rsidR="00643DDF" w:rsidRPr="00C80BDF" w:rsidRDefault="00C80BDF" w:rsidP="00C80BDF">
      <w:pPr>
        <w:tabs>
          <w:tab w:val="left" w:pos="284"/>
        </w:tabs>
        <w:jc w:val="center"/>
        <w:rPr>
          <w:rFonts w:ascii="Arial" w:hAnsi="Arial" w:cs="Arial"/>
          <w:b/>
          <w:sz w:val="52"/>
          <w:szCs w:val="32"/>
        </w:rPr>
      </w:pPr>
      <w:r w:rsidRPr="00C80BDF">
        <w:rPr>
          <w:rFonts w:ascii="Arial" w:hAnsi="Arial" w:cs="Arial"/>
          <w:b/>
          <w:sz w:val="36"/>
        </w:rPr>
        <w:t>Rozvoj veřejné infrastruktury cestovního ruchu – hvězdárna Třebíč</w:t>
      </w:r>
      <w:r w:rsidR="000B5442">
        <w:rPr>
          <w:rFonts w:ascii="Arial" w:hAnsi="Arial" w:cs="Arial"/>
          <w:b/>
          <w:sz w:val="36"/>
        </w:rPr>
        <w:t xml:space="preserve"> – stavební část</w:t>
      </w:r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77777777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Čestně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ve smyslu §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74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zákona</w:t>
      </w:r>
      <w:r w:rsidR="00F545CC" w:rsidRPr="00FA3204">
        <w:rPr>
          <w:rFonts w:ascii="Arial" w:hAnsi="Arial" w:cs="Arial"/>
          <w:b/>
          <w:sz w:val="22"/>
          <w:szCs w:val="22"/>
          <w:lang w:eastAsia="ar-SA"/>
        </w:rPr>
        <w:t xml:space="preserve"> č. 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13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4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/20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1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6 Sb., o 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zadávání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veřejných zakáz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e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k, ve znění pozdějších předpisů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 („zákon“), tedy dodavatelem, 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6D557E25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03D5340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trestný čin obchodování s lidmi,</w:t>
      </w:r>
    </w:p>
    <w:p w14:paraId="253A8BB3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tyto trestné činy proti majetku</w:t>
      </w:r>
    </w:p>
    <w:p w14:paraId="520E159D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podvod,</w:t>
      </w:r>
    </w:p>
    <w:p w14:paraId="015FFBBC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úvěrový podvod,</w:t>
      </w:r>
    </w:p>
    <w:p w14:paraId="5A490AA6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dotační podvod,</w:t>
      </w:r>
    </w:p>
    <w:p w14:paraId="6EA9C687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legalizace výnosů z trestné činnosti,</w:t>
      </w:r>
    </w:p>
    <w:p w14:paraId="02320C54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legalizace výnosů z trestné činnosti z nedbalosti,</w:t>
      </w:r>
    </w:p>
    <w:p w14:paraId="550F998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tyto trestné činy hospodářské</w:t>
      </w:r>
    </w:p>
    <w:p w14:paraId="5282A86A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zneužití informace a postavení v obchodním styku,</w:t>
      </w:r>
    </w:p>
    <w:p w14:paraId="7983D474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sjednání výhody při zadání veřejné zakázky, při veřejné soutěži a veřejné dražbě,</w:t>
      </w:r>
    </w:p>
    <w:p w14:paraId="517A6033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pletichy při zadání veřejné zakázky a při veřejné soutěži,</w:t>
      </w:r>
    </w:p>
    <w:p w14:paraId="5EC95A52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pletichy při veřejné dražbě,</w:t>
      </w:r>
    </w:p>
    <w:p w14:paraId="6D9AD4CD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poškození finančních zájmů Evropské unie,</w:t>
      </w:r>
    </w:p>
    <w:p w14:paraId="67E2B495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obecně nebezpečné,</w:t>
      </w:r>
    </w:p>
    <w:p w14:paraId="7F36988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proti České republice, cizímu státu a mezinárodní organizaci,</w:t>
      </w:r>
    </w:p>
    <w:p w14:paraId="6C879D6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tyto trestné činy proti pořádku ve věcech veřejných</w:t>
      </w:r>
    </w:p>
    <w:p w14:paraId="29ADA71F" w14:textId="4A0093E5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 xml:space="preserve">trestné činy proti výkonu </w:t>
      </w:r>
      <w:r w:rsidR="00C41AA2">
        <w:rPr>
          <w:rFonts w:ascii="Arial" w:hAnsi="Arial" w:cs="Arial"/>
        </w:rPr>
        <w:t>pravomoci orgánu veřejné moci a </w:t>
      </w:r>
      <w:r w:rsidRPr="00FA3204">
        <w:rPr>
          <w:rFonts w:ascii="Arial" w:hAnsi="Arial" w:cs="Arial"/>
        </w:rPr>
        <w:t>úřední osoby,</w:t>
      </w:r>
    </w:p>
    <w:p w14:paraId="05F1271C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úředních osob,</w:t>
      </w:r>
    </w:p>
    <w:p w14:paraId="0F75FE4B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úplatkářství,</w:t>
      </w:r>
    </w:p>
    <w:p w14:paraId="3CA941A9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jiná rušení činnosti orgánu veřejné moci.</w:t>
      </w:r>
    </w:p>
    <w:p w14:paraId="4448D5FF" w14:textId="77777777" w:rsidR="002006FE" w:rsidRPr="00FA3204" w:rsidRDefault="002006FE" w:rsidP="002006FE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v evidenci daní zachycen splatný 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lastRenderedPageBreak/>
        <w:t>má v České republice nebo v zemi svého sídla splatný nedoplatek na pojistném nebo 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0149F029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 xml:space="preserve">Je-li dodavatelem právnická osoba, musí podmínku podle </w:t>
      </w:r>
      <w:r w:rsidR="00C41AA2">
        <w:rPr>
          <w:rFonts w:ascii="Arial" w:hAnsi="Arial" w:cs="Arial"/>
          <w:sz w:val="22"/>
          <w:szCs w:val="22"/>
        </w:rPr>
        <w:t xml:space="preserve">odstavce 1 </w:t>
      </w:r>
      <w:r w:rsidRPr="00FA3204">
        <w:rPr>
          <w:rFonts w:ascii="Arial" w:hAnsi="Arial" w:cs="Arial"/>
          <w:sz w:val="22"/>
          <w:szCs w:val="22"/>
        </w:rPr>
        <w:t xml:space="preserve">písm. a) splňovat tato právnická osoba a zároveň každý člen statutárního orgánu. Je-li členem statutárního orgánu dodavatele právnická osoba, musí podmínku </w:t>
      </w:r>
      <w:r w:rsidR="00C41AA2">
        <w:rPr>
          <w:rFonts w:ascii="Arial" w:hAnsi="Arial" w:cs="Arial"/>
          <w:sz w:val="22"/>
          <w:szCs w:val="22"/>
        </w:rPr>
        <w:t>podle odstavce 1</w:t>
      </w:r>
      <w:r w:rsidRPr="00FA3204">
        <w:rPr>
          <w:rFonts w:ascii="Arial" w:hAnsi="Arial" w:cs="Arial"/>
          <w:sz w:val="22"/>
          <w:szCs w:val="22"/>
        </w:rPr>
        <w:t xml:space="preserve">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Jsem připraven před podpisem smlouvy předložit originál, nebo ověřenou kopii:</w:t>
      </w:r>
    </w:p>
    <w:p w14:paraId="4FD5B0A2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výpisu z evidence Rejstříku trestů ve vztahu k § 74 odst. 1 písm. a),</w:t>
      </w:r>
    </w:p>
    <w:p w14:paraId="53E625AB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 § 74 odst. 1 písm. b),</w:t>
      </w:r>
    </w:p>
    <w:p w14:paraId="3F4003C3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k § 74 odst. 1 písm. </w:t>
      </w:r>
      <w:r w:rsidRPr="00FA3204">
        <w:rPr>
          <w:rFonts w:ascii="Arial" w:hAnsi="Arial" w:cs="Arial"/>
          <w:sz w:val="22"/>
          <w:szCs w:val="22"/>
        </w:rPr>
        <w:t>d),</w:t>
      </w:r>
    </w:p>
    <w:p w14:paraId="15DD263C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výpisu z obchodního rejstříku, nebo předložením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 § 74 odst. 1 písm.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77777777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8E294D" w:rsidRPr="00FA3204">
        <w:rPr>
          <w:rFonts w:ascii="Arial" w:hAnsi="Arial" w:cs="Arial"/>
          <w:sz w:val="22"/>
          <w:szCs w:val="22"/>
          <w:lang w:eastAsia="ar-SA"/>
        </w:rPr>
        <w:t>podání nabídky.</w:t>
      </w:r>
    </w:p>
    <w:p w14:paraId="76C292AB" w14:textId="77777777" w:rsidR="00E47391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2181A4EE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left="284" w:right="-2" w:hanging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účastník zadávacího řízení na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předmětnou veřejnou zakázku splňuji rovněž profesní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způsobilost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77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a před podpisem smlouvy předložím originál, nebo ověřenou kopii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5A10D37" w14:textId="77777777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a) výpisu z obchodního rejstříku</w:t>
      </w:r>
      <w:r w:rsidRPr="00FA3204">
        <w:rPr>
          <w:rFonts w:ascii="Arial" w:hAnsi="Arial" w:cs="Arial"/>
          <w:sz w:val="22"/>
          <w:szCs w:val="22"/>
        </w:rPr>
        <w:t>, či</w:t>
      </w:r>
      <w:r w:rsidR="00590E12" w:rsidRPr="00FA3204">
        <w:rPr>
          <w:rFonts w:ascii="Arial" w:hAnsi="Arial" w:cs="Arial"/>
          <w:sz w:val="22"/>
          <w:szCs w:val="22"/>
        </w:rPr>
        <w:t xml:space="preserve"> výpis z jiné obdobné evidence</w:t>
      </w:r>
      <w:r w:rsidRPr="00FA3204">
        <w:rPr>
          <w:rFonts w:ascii="Arial" w:hAnsi="Arial" w:cs="Arial"/>
          <w:sz w:val="22"/>
          <w:szCs w:val="22"/>
        </w:rPr>
        <w:t>,</w:t>
      </w:r>
      <w:r w:rsidR="00590E12" w:rsidRPr="00FA3204">
        <w:rPr>
          <w:rFonts w:ascii="Arial" w:hAnsi="Arial" w:cs="Arial"/>
          <w:sz w:val="22"/>
          <w:szCs w:val="22"/>
        </w:rPr>
        <w:t xml:space="preserve"> tento výpis musí prokazovat splnění požadovaného kritéria způsobilosti nejpozději v době 3 měsíců přede dnem </w:t>
      </w:r>
      <w:r w:rsidR="008E294D" w:rsidRPr="00FA3204">
        <w:rPr>
          <w:rFonts w:ascii="Arial" w:hAnsi="Arial" w:cs="Arial"/>
          <w:sz w:val="22"/>
          <w:szCs w:val="22"/>
        </w:rPr>
        <w:t>podání nabídky</w:t>
      </w:r>
      <w:r w:rsidR="00590E12" w:rsidRPr="00FA3204">
        <w:rPr>
          <w:rFonts w:ascii="Arial" w:hAnsi="Arial" w:cs="Arial"/>
          <w:sz w:val="22"/>
          <w:szCs w:val="22"/>
        </w:rPr>
        <w:t>.</w:t>
      </w:r>
    </w:p>
    <w:p w14:paraId="0E84A6CA" w14:textId="77777777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b) dokladu o oprávnění k podnikání</w:t>
      </w:r>
      <w:r w:rsidRPr="00FA3204">
        <w:rPr>
          <w:rFonts w:ascii="Arial" w:hAnsi="Arial" w:cs="Arial"/>
          <w:sz w:val="22"/>
          <w:szCs w:val="22"/>
        </w:rPr>
        <w:t xml:space="preserve"> podle zvláštních právních předpisů v rozsahu odpovídajícím předmětu zakázky, zejména doklad prokazující příslušné živnostenské oprávnění či licenci,</w:t>
      </w:r>
    </w:p>
    <w:p w14:paraId="692CF430" w14:textId="4551B858" w:rsidR="00A15F47" w:rsidRPr="007645AA" w:rsidRDefault="00EC2C4E" w:rsidP="007645AA">
      <w:pPr>
        <w:widowControl w:val="0"/>
        <w:numPr>
          <w:ilvl w:val="0"/>
          <w:numId w:val="28"/>
        </w:numPr>
        <w:suppressAutoHyphens/>
        <w:spacing w:before="120"/>
        <w:ind w:left="1276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</w:t>
      </w:r>
      <w:r w:rsidR="009A7764">
        <w:rPr>
          <w:rFonts w:ascii="Arial" w:hAnsi="Arial" w:cs="Arial"/>
          <w:sz w:val="22"/>
          <w:szCs w:val="22"/>
        </w:rPr>
        <w:t xml:space="preserve">ýpis z </w:t>
      </w:r>
      <w:r w:rsidR="001B709B" w:rsidRPr="00FA3204">
        <w:rPr>
          <w:rFonts w:ascii="Arial" w:hAnsi="Arial" w:cs="Arial"/>
          <w:sz w:val="22"/>
          <w:szCs w:val="22"/>
        </w:rPr>
        <w:t>živnostenského rejstříku nebo živnostenský list v rozsahu odpovídajícím předmětu plnění veřejné za</w:t>
      </w:r>
      <w:r w:rsidR="008C6B90" w:rsidRPr="00FA3204">
        <w:rPr>
          <w:rFonts w:ascii="Arial" w:hAnsi="Arial" w:cs="Arial"/>
          <w:sz w:val="22"/>
          <w:szCs w:val="22"/>
        </w:rPr>
        <w:t>kázky</w:t>
      </w:r>
      <w:r w:rsidR="00643DDF" w:rsidRPr="00FA3204">
        <w:rPr>
          <w:rFonts w:ascii="Arial" w:hAnsi="Arial" w:cs="Arial"/>
          <w:sz w:val="22"/>
          <w:szCs w:val="22"/>
        </w:rPr>
        <w:t>,</w:t>
      </w:r>
      <w:r w:rsidR="008C6B90" w:rsidRPr="00FA3204">
        <w:rPr>
          <w:rFonts w:ascii="Arial" w:hAnsi="Arial" w:cs="Arial"/>
          <w:sz w:val="22"/>
          <w:szCs w:val="22"/>
        </w:rPr>
        <w:t xml:space="preserve"> </w:t>
      </w:r>
      <w:r w:rsidR="001B709B" w:rsidRPr="00FA3204">
        <w:rPr>
          <w:rFonts w:ascii="Arial" w:hAnsi="Arial" w:cs="Arial"/>
          <w:sz w:val="22"/>
          <w:szCs w:val="22"/>
        </w:rPr>
        <w:t>a to na předmět podnikání:</w:t>
      </w:r>
    </w:p>
    <w:p w14:paraId="08A77F19" w14:textId="42F53E9B" w:rsidR="001B709B" w:rsidRPr="00FA3204" w:rsidRDefault="001B709B" w:rsidP="00A651AE">
      <w:pPr>
        <w:widowControl w:val="0"/>
        <w:suppressAutoHyphens/>
        <w:spacing w:before="120"/>
        <w:ind w:left="568" w:right="142" w:firstLine="708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</w:rPr>
        <w:t>Provádění staveb, jejich změn a odstraňování</w:t>
      </w:r>
      <w:r w:rsidR="00643DDF" w:rsidRPr="00FA3204">
        <w:rPr>
          <w:rFonts w:ascii="Arial" w:hAnsi="Arial" w:cs="Arial"/>
          <w:sz w:val="22"/>
          <w:szCs w:val="22"/>
        </w:rPr>
        <w:t>,</w:t>
      </w:r>
    </w:p>
    <w:p w14:paraId="178F5224" w14:textId="60665EA5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d) doklad</w:t>
      </w:r>
      <w:r w:rsidR="00EC2C4E" w:rsidRPr="00FA3204">
        <w:rPr>
          <w:rFonts w:ascii="Arial" w:hAnsi="Arial" w:cs="Arial"/>
          <w:sz w:val="22"/>
          <w:szCs w:val="22"/>
          <w:u w:val="single"/>
        </w:rPr>
        <w:t>u</w:t>
      </w:r>
      <w:r w:rsidRPr="00FA3204">
        <w:rPr>
          <w:rFonts w:ascii="Arial" w:hAnsi="Arial" w:cs="Arial"/>
          <w:sz w:val="22"/>
          <w:szCs w:val="22"/>
          <w:u w:val="single"/>
        </w:rPr>
        <w:t xml:space="preserve"> osvědčující</w:t>
      </w:r>
      <w:r w:rsidR="00EC2C4E" w:rsidRPr="00FA3204">
        <w:rPr>
          <w:rFonts w:ascii="Arial" w:hAnsi="Arial" w:cs="Arial"/>
          <w:sz w:val="22"/>
          <w:szCs w:val="22"/>
          <w:u w:val="single"/>
        </w:rPr>
        <w:t>ho</w:t>
      </w:r>
      <w:r w:rsidRPr="00FA3204">
        <w:rPr>
          <w:rFonts w:ascii="Arial" w:hAnsi="Arial" w:cs="Arial"/>
          <w:sz w:val="22"/>
          <w:szCs w:val="22"/>
          <w:u w:val="single"/>
        </w:rPr>
        <w:t xml:space="preserve"> odbornou způsobilost dodavatele</w:t>
      </w:r>
      <w:r w:rsidRPr="00FA3204">
        <w:rPr>
          <w:rFonts w:ascii="Arial" w:hAnsi="Arial" w:cs="Arial"/>
          <w:sz w:val="22"/>
          <w:szCs w:val="22"/>
        </w:rPr>
        <w:t xml:space="preserve"> nebo osoby, jejímž prostřednictvím odbornou způsobilost zabezpečuje, je-li pro plnění veřejné zakázky nezbytná podle zvláštních právních předpisů</w:t>
      </w:r>
      <w:r w:rsidR="00A651AE">
        <w:rPr>
          <w:rFonts w:ascii="Arial" w:hAnsi="Arial" w:cs="Arial"/>
          <w:sz w:val="22"/>
          <w:szCs w:val="22"/>
        </w:rPr>
        <w:t>:</w:t>
      </w:r>
    </w:p>
    <w:p w14:paraId="704EE0E7" w14:textId="77777777" w:rsidR="001B709B" w:rsidRPr="00FA3204" w:rsidRDefault="001B709B" w:rsidP="001B709B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Osvědčení o autorizaci podle zákona č. 360/1992</w:t>
      </w:r>
      <w:r w:rsidR="003A695B" w:rsidRPr="00FA3204">
        <w:rPr>
          <w:rFonts w:ascii="Arial" w:hAnsi="Arial" w:cs="Arial"/>
          <w:sz w:val="22"/>
          <w:szCs w:val="22"/>
        </w:rPr>
        <w:t xml:space="preserve"> Sb.</w:t>
      </w:r>
      <w:r w:rsidRPr="00FA3204">
        <w:rPr>
          <w:rFonts w:ascii="Arial" w:hAnsi="Arial" w:cs="Arial"/>
          <w:sz w:val="22"/>
          <w:szCs w:val="22"/>
        </w:rPr>
        <w:t>, o výkonu povolání autorizovaných architektů a o výkonu povolání autorizovaných inženýrů a techniků činných ve výstavbě, ve znění pozdějších předpisů pro obor „</w:t>
      </w:r>
      <w:r w:rsidR="00F904F1" w:rsidRPr="00F71029">
        <w:rPr>
          <w:rFonts w:ascii="Arial" w:hAnsi="Arial" w:cs="Arial"/>
          <w:b/>
          <w:sz w:val="22"/>
          <w:szCs w:val="22"/>
        </w:rPr>
        <w:t>Pozemní</w:t>
      </w:r>
      <w:r w:rsidR="00F545CC" w:rsidRPr="00F71029">
        <w:rPr>
          <w:rFonts w:ascii="Arial" w:hAnsi="Arial" w:cs="Arial"/>
          <w:b/>
          <w:sz w:val="22"/>
          <w:szCs w:val="22"/>
        </w:rPr>
        <w:t xml:space="preserve"> stavby</w:t>
      </w:r>
      <w:r w:rsidRPr="00F71029">
        <w:rPr>
          <w:rFonts w:ascii="Arial" w:hAnsi="Arial" w:cs="Arial"/>
          <w:sz w:val="22"/>
          <w:szCs w:val="22"/>
        </w:rPr>
        <w:t>“</w:t>
      </w:r>
      <w:r w:rsidR="00F545CC" w:rsidRPr="00FA3204">
        <w:rPr>
          <w:rFonts w:ascii="Arial" w:hAnsi="Arial" w:cs="Arial"/>
          <w:sz w:val="22"/>
          <w:szCs w:val="22"/>
        </w:rPr>
        <w:t xml:space="preserve"> a</w:t>
      </w:r>
      <w:r w:rsidR="00F359FB" w:rsidRPr="00FA3204">
        <w:rPr>
          <w:rFonts w:ascii="Arial" w:hAnsi="Arial" w:cs="Arial"/>
          <w:b/>
          <w:sz w:val="22"/>
          <w:szCs w:val="22"/>
        </w:rPr>
        <w:t xml:space="preserve"> </w:t>
      </w:r>
      <w:r w:rsidRPr="00FA3204">
        <w:rPr>
          <w:rFonts w:ascii="Arial" w:hAnsi="Arial" w:cs="Arial"/>
          <w:sz w:val="22"/>
          <w:szCs w:val="22"/>
        </w:rPr>
        <w:t xml:space="preserve">pro osobu, jejímž </w:t>
      </w:r>
      <w:r w:rsidRPr="00FA3204">
        <w:rPr>
          <w:rFonts w:ascii="Arial" w:hAnsi="Arial" w:cs="Arial"/>
          <w:sz w:val="22"/>
          <w:szCs w:val="22"/>
        </w:rPr>
        <w:lastRenderedPageBreak/>
        <w:t xml:space="preserve">prostřednictvím </w:t>
      </w:r>
      <w:r w:rsidR="00E60DF7" w:rsidRPr="00FA3204">
        <w:rPr>
          <w:rFonts w:ascii="Arial" w:hAnsi="Arial" w:cs="Arial"/>
          <w:sz w:val="22"/>
          <w:szCs w:val="22"/>
        </w:rPr>
        <w:t>zabezpečuje vybrané činnosti ve </w:t>
      </w:r>
      <w:r w:rsidRPr="00FA3204">
        <w:rPr>
          <w:rFonts w:ascii="Arial" w:hAnsi="Arial" w:cs="Arial"/>
          <w:sz w:val="22"/>
          <w:szCs w:val="22"/>
        </w:rPr>
        <w:t>výstavbě.</w:t>
      </w:r>
    </w:p>
    <w:p w14:paraId="1D16F61B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14EC2AC6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="00AF2232" w:rsidRPr="00FA3204">
        <w:rPr>
          <w:rFonts w:ascii="Arial" w:hAnsi="Arial" w:cs="Arial"/>
          <w:b/>
          <w:sz w:val="22"/>
          <w:szCs w:val="22"/>
          <w:lang w:eastAsia="ar-SA"/>
        </w:rPr>
        <w:t xml:space="preserve"> jsem ekonomicky způsobilý splnit veřejnou zakázku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.</w:t>
      </w:r>
    </w:p>
    <w:p w14:paraId="4331B3EA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64CFE482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splňuji rovněž technick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DA6B3E"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79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k veřejné zakázce </w:t>
      </w:r>
      <w:r w:rsidR="00EC2C4E" w:rsidRPr="00FA3204">
        <w:rPr>
          <w:rFonts w:ascii="Arial" w:hAnsi="Arial" w:cs="Arial"/>
          <w:b/>
          <w:sz w:val="22"/>
          <w:szCs w:val="22"/>
          <w:lang w:eastAsia="ar-SA"/>
        </w:rPr>
        <w:t>definova</w:t>
      </w:r>
      <w:r w:rsidR="00FC074E" w:rsidRPr="00FA3204">
        <w:rPr>
          <w:rFonts w:ascii="Arial" w:hAnsi="Arial" w:cs="Arial"/>
          <w:b/>
          <w:sz w:val="22"/>
          <w:szCs w:val="22"/>
          <w:lang w:eastAsia="ar-SA"/>
        </w:rPr>
        <w:t>nou</w:t>
      </w:r>
      <w:r w:rsidR="00224421" w:rsidRPr="00FA3204">
        <w:rPr>
          <w:rFonts w:ascii="Arial" w:hAnsi="Arial" w:cs="Arial"/>
          <w:b/>
          <w:sz w:val="22"/>
          <w:szCs w:val="22"/>
          <w:lang w:eastAsia="ar-SA"/>
        </w:rPr>
        <w:t xml:space="preserve"> v Zadávací dokumentaci – Požadavcích zadavatele na kvalifikaci dodavatele.</w:t>
      </w:r>
    </w:p>
    <w:p w14:paraId="167E3A87" w14:textId="77777777" w:rsidR="00E832CC" w:rsidRPr="00FA3204" w:rsidRDefault="00E832CC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039804B8" w14:textId="77777777" w:rsidR="00890172" w:rsidRPr="00FA3204" w:rsidRDefault="00890172" w:rsidP="00890172">
      <w:pPr>
        <w:widowControl w:val="0"/>
        <w:suppressAutoHyphens/>
        <w:ind w:left="644"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>Čestně prohlašuji, že před podpisem smlouvy doložím</w:t>
      </w:r>
      <w:r w:rsidR="00E832CC" w:rsidRPr="00FA320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E832CC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originál, nebo ověřenou kopii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7C31502C" w14:textId="66434BC3" w:rsidR="00E832CC" w:rsidRPr="00FA3204" w:rsidRDefault="00E832CC" w:rsidP="00E832CC">
      <w:pPr>
        <w:pStyle w:val="mujodstavec"/>
        <w:numPr>
          <w:ilvl w:val="1"/>
          <w:numId w:val="17"/>
        </w:numPr>
        <w:ind w:left="1701"/>
        <w:rPr>
          <w:rFonts w:cs="Arial"/>
          <w:szCs w:val="22"/>
        </w:rPr>
      </w:pPr>
      <w:r w:rsidRPr="00FA3204">
        <w:rPr>
          <w:rFonts w:cs="Arial"/>
          <w:b/>
          <w:szCs w:val="22"/>
        </w:rPr>
        <w:t>seznam</w:t>
      </w:r>
      <w:r w:rsidR="00A651AE">
        <w:rPr>
          <w:rFonts w:cs="Arial"/>
          <w:b/>
          <w:szCs w:val="22"/>
        </w:rPr>
        <w:t>u</w:t>
      </w:r>
      <w:r w:rsidRPr="00FA3204">
        <w:rPr>
          <w:rFonts w:cs="Arial"/>
          <w:b/>
          <w:szCs w:val="22"/>
        </w:rPr>
        <w:t xml:space="preserve"> stavebních prací</w:t>
      </w:r>
      <w:r w:rsidRPr="00FA3204">
        <w:rPr>
          <w:rFonts w:cs="Arial"/>
          <w:szCs w:val="22"/>
        </w:rPr>
        <w:t xml:space="preserve"> poskytnutých dodavatelem za posledních </w:t>
      </w:r>
      <w:r w:rsidRPr="00FA3204">
        <w:rPr>
          <w:rFonts w:cs="Arial"/>
          <w:b/>
          <w:szCs w:val="22"/>
        </w:rPr>
        <w:t>5 let</w:t>
      </w:r>
      <w:r w:rsidRPr="00FA3204">
        <w:rPr>
          <w:rFonts w:cs="Arial"/>
          <w:szCs w:val="22"/>
        </w:rPr>
        <w:t xml:space="preserve"> před zahájením zadávacího řízení včetně </w:t>
      </w:r>
      <w:r w:rsidRPr="00FA3204">
        <w:rPr>
          <w:rFonts w:cs="Arial"/>
          <w:b/>
          <w:szCs w:val="22"/>
        </w:rPr>
        <w:t>osvědčení objednatelů</w:t>
      </w:r>
      <w:r w:rsidR="00A651AE">
        <w:rPr>
          <w:rFonts w:cs="Arial"/>
          <w:szCs w:val="22"/>
        </w:rPr>
        <w:t xml:space="preserve"> o </w:t>
      </w:r>
      <w:r w:rsidRPr="00FA3204">
        <w:rPr>
          <w:rFonts w:cs="Arial"/>
          <w:szCs w:val="22"/>
        </w:rPr>
        <w:t xml:space="preserve">řádném poskytnutí a dokončení nejvýznamnějších z těchto stavebních prací. </w:t>
      </w:r>
      <w:r w:rsidRPr="00FA3204">
        <w:rPr>
          <w:rFonts w:cs="Arial"/>
          <w:b/>
          <w:szCs w:val="22"/>
        </w:rPr>
        <w:t>Limit</w:t>
      </w:r>
      <w:r w:rsidRPr="00FA3204">
        <w:rPr>
          <w:rFonts w:cs="Arial"/>
          <w:szCs w:val="22"/>
        </w:rPr>
        <w:t xml:space="preserve"> pro splnění kvalifikace je stanoven:</w:t>
      </w:r>
    </w:p>
    <w:p w14:paraId="0ADDB1A2" w14:textId="0D036ACC" w:rsidR="00E832CC" w:rsidRPr="00F1279D" w:rsidRDefault="00E832CC" w:rsidP="00E832CC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b/>
          <w:bCs/>
          <w:sz w:val="22"/>
          <w:szCs w:val="22"/>
        </w:rPr>
      </w:pPr>
      <w:r w:rsidRPr="00F1279D">
        <w:rPr>
          <w:rFonts w:ascii="Arial" w:hAnsi="Arial" w:cs="Arial"/>
          <w:b/>
          <w:bCs/>
          <w:sz w:val="22"/>
          <w:szCs w:val="22"/>
        </w:rPr>
        <w:t xml:space="preserve">nejméně 2 stavby </w:t>
      </w:r>
      <w:r w:rsidRPr="00F1279D">
        <w:rPr>
          <w:rFonts w:ascii="Arial" w:hAnsi="Arial" w:cs="Arial"/>
          <w:bCs/>
          <w:sz w:val="22"/>
          <w:szCs w:val="22"/>
        </w:rPr>
        <w:t>obdobného charakteru (tj. výstavba či rekonstrukce budov občanské vybavenosti apod.), kde hodnota stavby činila alespoň</w:t>
      </w:r>
      <w:r w:rsidRPr="00F1279D">
        <w:rPr>
          <w:rFonts w:ascii="Arial" w:hAnsi="Arial" w:cs="Arial"/>
          <w:b/>
          <w:bCs/>
          <w:sz w:val="22"/>
          <w:szCs w:val="22"/>
        </w:rPr>
        <w:t xml:space="preserve"> </w:t>
      </w:r>
      <w:r w:rsidR="000B5442">
        <w:rPr>
          <w:rFonts w:ascii="Arial" w:hAnsi="Arial" w:cs="Arial"/>
          <w:b/>
          <w:bCs/>
          <w:sz w:val="22"/>
          <w:szCs w:val="22"/>
        </w:rPr>
        <w:t>4</w:t>
      </w:r>
      <w:r w:rsidR="00123332" w:rsidRPr="00F1279D">
        <w:rPr>
          <w:rFonts w:ascii="Arial" w:hAnsi="Arial" w:cs="Arial"/>
          <w:b/>
          <w:bCs/>
          <w:sz w:val="22"/>
          <w:szCs w:val="22"/>
        </w:rPr>
        <w:t>.</w:t>
      </w:r>
      <w:r w:rsidRPr="00F1279D">
        <w:rPr>
          <w:rFonts w:ascii="Arial" w:hAnsi="Arial" w:cs="Arial"/>
          <w:b/>
          <w:bCs/>
          <w:sz w:val="22"/>
          <w:szCs w:val="22"/>
        </w:rPr>
        <w:t>000</w:t>
      </w:r>
      <w:r w:rsidR="00123332" w:rsidRPr="00F1279D">
        <w:rPr>
          <w:rFonts w:ascii="Arial" w:hAnsi="Arial" w:cs="Arial"/>
          <w:b/>
          <w:bCs/>
          <w:sz w:val="22"/>
          <w:szCs w:val="22"/>
        </w:rPr>
        <w:t>.</w:t>
      </w:r>
      <w:r w:rsidRPr="00F1279D">
        <w:rPr>
          <w:rFonts w:ascii="Arial" w:hAnsi="Arial" w:cs="Arial"/>
          <w:b/>
          <w:bCs/>
          <w:sz w:val="22"/>
          <w:szCs w:val="22"/>
        </w:rPr>
        <w:t>000 Kč bez DPH každé z nich.</w:t>
      </w:r>
    </w:p>
    <w:p w14:paraId="091CC0D3" w14:textId="7E0BFF9C" w:rsidR="00A651AE" w:rsidRPr="00A12441" w:rsidRDefault="00A651AE" w:rsidP="00A651AE">
      <w:pPr>
        <w:pStyle w:val="mujodstavec"/>
        <w:numPr>
          <w:ilvl w:val="0"/>
          <w:numId w:val="31"/>
        </w:numPr>
        <w:ind w:left="1701" w:hanging="283"/>
        <w:rPr>
          <w:bCs/>
        </w:rPr>
      </w:pPr>
      <w:r w:rsidRPr="003D5F04">
        <w:rPr>
          <w:b/>
          <w:bCs/>
        </w:rPr>
        <w:t>Seznam</w:t>
      </w:r>
      <w:r>
        <w:rPr>
          <w:b/>
          <w:bCs/>
        </w:rPr>
        <w:t>u</w:t>
      </w:r>
      <w:r w:rsidRPr="003D5F04">
        <w:rPr>
          <w:b/>
          <w:bCs/>
        </w:rPr>
        <w:t xml:space="preserve"> techniků</w:t>
      </w:r>
      <w:r w:rsidRPr="003D5F04">
        <w:rPr>
          <w:bCs/>
        </w:rPr>
        <w:t>, kteří se budou podí</w:t>
      </w:r>
      <w:r>
        <w:rPr>
          <w:bCs/>
        </w:rPr>
        <w:t>let na plnění veřejné zakázky a </w:t>
      </w:r>
      <w:r w:rsidRPr="003D5F04">
        <w:rPr>
          <w:bCs/>
        </w:rPr>
        <w:t xml:space="preserve">osvědčení o odborné kvalifikaci osob odpovědných za vedení realizace příslušných stavebních prací. </w:t>
      </w:r>
      <w:r w:rsidRPr="003D5F04">
        <w:rPr>
          <w:b/>
          <w:bCs/>
        </w:rPr>
        <w:t>Limit</w:t>
      </w:r>
      <w:r w:rsidRPr="003D5F04">
        <w:rPr>
          <w:bCs/>
        </w:rPr>
        <w:t xml:space="preserve"> pro splnění kvalifikace je stanoven:</w:t>
      </w:r>
    </w:p>
    <w:p w14:paraId="2F1E12A7" w14:textId="38A7DB90" w:rsidR="00A651AE" w:rsidRPr="00A7278A" w:rsidRDefault="00A651AE" w:rsidP="00A651AE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A7278A">
        <w:rPr>
          <w:rFonts w:cs="Arial"/>
          <w:b/>
        </w:rPr>
        <w:t xml:space="preserve">hlavní stavbyvedoucí </w:t>
      </w:r>
      <w:r w:rsidRPr="000B5442">
        <w:rPr>
          <w:rFonts w:cs="Arial"/>
        </w:rPr>
        <w:t>–</w:t>
      </w:r>
      <w:r w:rsidR="000B5442" w:rsidRPr="000B5442">
        <w:rPr>
          <w:rFonts w:cs="Arial"/>
        </w:rPr>
        <w:t xml:space="preserve"> </w:t>
      </w:r>
      <w:r w:rsidRPr="00A7278A">
        <w:rPr>
          <w:rFonts w:cs="Arial"/>
        </w:rPr>
        <w:t>doklad o autorizaci v oboru</w:t>
      </w:r>
      <w:r w:rsidRPr="00A7278A">
        <w:rPr>
          <w:rFonts w:cs="Arial"/>
          <w:b/>
        </w:rPr>
        <w:t xml:space="preserve"> Pozemní stavby, </w:t>
      </w:r>
      <w:r w:rsidRPr="00A7278A">
        <w:rPr>
          <w:rFonts w:cs="Arial"/>
        </w:rPr>
        <w:t>odborná praxe v pozici stavbyvedoucího v oblasti pozemních staveb – minimálně:</w:t>
      </w:r>
    </w:p>
    <w:p w14:paraId="2FBE6CC2" w14:textId="5E51AAA2" w:rsidR="00A651AE" w:rsidRPr="00A7278A" w:rsidRDefault="00A651AE" w:rsidP="00A651AE">
      <w:pPr>
        <w:pStyle w:val="mujodstavec"/>
        <w:ind w:left="2127"/>
      </w:pPr>
      <w:r w:rsidRPr="00A7278A">
        <w:rPr>
          <w:b/>
          <w:bCs/>
        </w:rPr>
        <w:t xml:space="preserve">nejméně 2 stavby </w:t>
      </w:r>
      <w:r w:rsidRPr="00A7278A">
        <w:rPr>
          <w:bCs/>
        </w:rPr>
        <w:t>obdobného charakteru (</w:t>
      </w:r>
      <w:r w:rsidRPr="00A7278A">
        <w:rPr>
          <w:rFonts w:cs="Arial"/>
          <w:bCs/>
        </w:rPr>
        <w:t>tj. výstavba či rekonstrukce budov občanské vybavenosti apod.),</w:t>
      </w:r>
      <w:r w:rsidRPr="00A7278A">
        <w:rPr>
          <w:bCs/>
        </w:rPr>
        <w:t xml:space="preserve"> kde hodnota stavby činila alespoň</w:t>
      </w:r>
      <w:r w:rsidR="00EB3C61">
        <w:rPr>
          <w:b/>
          <w:bCs/>
        </w:rPr>
        <w:t xml:space="preserve"> </w:t>
      </w:r>
      <w:r w:rsidR="000B5442">
        <w:rPr>
          <w:b/>
          <w:bCs/>
        </w:rPr>
        <w:t>4</w:t>
      </w:r>
      <w:r w:rsidR="00EB3C61">
        <w:rPr>
          <w:b/>
          <w:bCs/>
        </w:rPr>
        <w:t xml:space="preserve">.000.000 </w:t>
      </w:r>
      <w:r w:rsidRPr="00A7278A">
        <w:rPr>
          <w:b/>
          <w:bCs/>
        </w:rPr>
        <w:t>Kč bez DPH každé z nich.</w:t>
      </w:r>
    </w:p>
    <w:p w14:paraId="51AC4B4D" w14:textId="4AFD14FB" w:rsidR="001B709B" w:rsidRPr="004714C3" w:rsidRDefault="001B709B" w:rsidP="001B709B">
      <w:pPr>
        <w:jc w:val="both"/>
        <w:rPr>
          <w:rFonts w:ascii="Arial" w:hAnsi="Arial" w:cs="Arial"/>
          <w:sz w:val="22"/>
          <w:szCs w:val="22"/>
        </w:rPr>
      </w:pPr>
      <w:r w:rsidRPr="004714C3">
        <w:rPr>
          <w:rFonts w:ascii="Arial" w:hAnsi="Arial" w:cs="Arial"/>
          <w:sz w:val="22"/>
          <w:szCs w:val="22"/>
        </w:rPr>
        <w:t xml:space="preserve">Jsem srozuměn s tím, že </w:t>
      </w:r>
      <w:r w:rsidR="00DA6B3E" w:rsidRPr="004714C3">
        <w:rPr>
          <w:rFonts w:ascii="Arial" w:hAnsi="Arial" w:cs="Arial"/>
          <w:sz w:val="22"/>
          <w:szCs w:val="22"/>
        </w:rPr>
        <w:t>účastník</w:t>
      </w:r>
      <w:r w:rsidRPr="004714C3">
        <w:rPr>
          <w:rFonts w:ascii="Arial" w:hAnsi="Arial" w:cs="Arial"/>
          <w:sz w:val="22"/>
          <w:szCs w:val="22"/>
        </w:rPr>
        <w:t xml:space="preserve">, se kterým má být uzavřena smlouva podle § </w:t>
      </w:r>
      <w:r w:rsidR="00DA6B3E" w:rsidRPr="004714C3">
        <w:rPr>
          <w:rFonts w:ascii="Arial" w:hAnsi="Arial" w:cs="Arial"/>
          <w:sz w:val="22"/>
          <w:szCs w:val="22"/>
        </w:rPr>
        <w:t>124</w:t>
      </w:r>
      <w:r w:rsidRPr="004714C3">
        <w:rPr>
          <w:rFonts w:ascii="Arial" w:hAnsi="Arial" w:cs="Arial"/>
          <w:sz w:val="22"/>
          <w:szCs w:val="22"/>
        </w:rPr>
        <w:t xml:space="preserve"> zákona, je povinen před jejím uzavřením předložit zadavateli výše uvedené originály nebo úředně ověřené kopie dokladů p</w:t>
      </w:r>
      <w:r w:rsidR="00AF2232" w:rsidRPr="004714C3">
        <w:rPr>
          <w:rFonts w:ascii="Arial" w:hAnsi="Arial" w:cs="Arial"/>
          <w:sz w:val="22"/>
          <w:szCs w:val="22"/>
        </w:rPr>
        <w:t>rokazující splnění kvalifikace</w:t>
      </w:r>
      <w:r w:rsidRPr="004714C3">
        <w:rPr>
          <w:rFonts w:ascii="Arial" w:hAnsi="Arial" w:cs="Arial"/>
          <w:sz w:val="22"/>
          <w:szCs w:val="22"/>
        </w:rPr>
        <w:t xml:space="preserve">. Nesplnění této povinnosti ze strany </w:t>
      </w:r>
      <w:r w:rsidR="00EE3DFF" w:rsidRPr="004714C3">
        <w:rPr>
          <w:rFonts w:ascii="Arial" w:hAnsi="Arial" w:cs="Arial"/>
          <w:sz w:val="22"/>
          <w:szCs w:val="22"/>
        </w:rPr>
        <w:t>vybraného dodavatele</w:t>
      </w:r>
      <w:r w:rsidR="002E36F2" w:rsidRPr="004714C3">
        <w:rPr>
          <w:rFonts w:ascii="Arial" w:hAnsi="Arial" w:cs="Arial"/>
          <w:sz w:val="22"/>
          <w:szCs w:val="22"/>
        </w:rPr>
        <w:t xml:space="preserve"> se považuje za </w:t>
      </w:r>
      <w:r w:rsidRPr="004714C3">
        <w:rPr>
          <w:rFonts w:ascii="Arial" w:hAnsi="Arial" w:cs="Arial"/>
          <w:sz w:val="22"/>
          <w:szCs w:val="22"/>
        </w:rPr>
        <w:t xml:space="preserve">neposkytnutí </w:t>
      </w:r>
      <w:r w:rsidR="00DA6B3E" w:rsidRPr="004714C3">
        <w:rPr>
          <w:rFonts w:ascii="Arial" w:hAnsi="Arial" w:cs="Arial"/>
          <w:sz w:val="22"/>
          <w:szCs w:val="22"/>
        </w:rPr>
        <w:t>součinnosti k uzavření smlouvy a důvod k vyloučení vybraného d</w:t>
      </w:r>
      <w:r w:rsidR="00AF2232" w:rsidRPr="004714C3">
        <w:rPr>
          <w:rFonts w:ascii="Arial" w:hAnsi="Arial" w:cs="Arial"/>
          <w:sz w:val="22"/>
          <w:szCs w:val="22"/>
        </w:rPr>
        <w:t>odavatele ve smyslu § 124 odst. </w:t>
      </w:r>
      <w:r w:rsidR="00DC4117" w:rsidRPr="004714C3">
        <w:rPr>
          <w:rFonts w:ascii="Arial" w:hAnsi="Arial" w:cs="Arial"/>
          <w:sz w:val="22"/>
          <w:szCs w:val="22"/>
        </w:rPr>
        <w:t>2 </w:t>
      </w:r>
      <w:r w:rsidR="00DA6B3E" w:rsidRPr="004714C3">
        <w:rPr>
          <w:rFonts w:ascii="Arial" w:hAnsi="Arial" w:cs="Arial"/>
          <w:sz w:val="22"/>
          <w:szCs w:val="22"/>
        </w:rPr>
        <w:t>zákona</w:t>
      </w:r>
      <w:r w:rsidRPr="004714C3">
        <w:rPr>
          <w:rFonts w:ascii="Arial" w:hAnsi="Arial" w:cs="Arial"/>
          <w:sz w:val="22"/>
          <w:szCs w:val="22"/>
        </w:rPr>
        <w:t>.</w:t>
      </w:r>
    </w:p>
    <w:p w14:paraId="22826074" w14:textId="77777777" w:rsidR="001F0301" w:rsidRPr="006A08BC" w:rsidRDefault="001F0301" w:rsidP="001F0301">
      <w:pPr>
        <w:widowControl w:val="0"/>
        <w:numPr>
          <w:ilvl w:val="0"/>
          <w:numId w:val="12"/>
        </w:numPr>
        <w:suppressAutoHyphens/>
        <w:spacing w:before="24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>že v případě, že se stanu vybraným dodavatelem,</w:t>
      </w:r>
      <w:r w:rsidRPr="006A08BC">
        <w:t xml:space="preserve"> </w:t>
      </w:r>
      <w:r w:rsidRPr="006A08BC">
        <w:rPr>
          <w:rFonts w:ascii="Arial" w:hAnsi="Arial"/>
          <w:sz w:val="22"/>
        </w:rPr>
        <w:t xml:space="preserve">doložím </w:t>
      </w:r>
      <w:r w:rsidRPr="006A08BC">
        <w:rPr>
          <w:rFonts w:ascii="Arial" w:hAnsi="Arial"/>
          <w:b/>
          <w:sz w:val="22"/>
        </w:rPr>
        <w:t xml:space="preserve">bankovní záruku </w:t>
      </w:r>
      <w:r w:rsidRPr="0026638A">
        <w:rPr>
          <w:rFonts w:ascii="Arial" w:hAnsi="Arial"/>
          <w:sz w:val="22"/>
        </w:rPr>
        <w:t>za řádné provedení díla z hlediska kvality a termínů a bankovní záruku za odstraňování vad v záruční době</w:t>
      </w:r>
      <w:r w:rsidRPr="006A08BC">
        <w:rPr>
          <w:rFonts w:ascii="Arial" w:hAnsi="Arial"/>
          <w:b/>
          <w:sz w:val="22"/>
        </w:rPr>
        <w:t xml:space="preserve"> </w:t>
      </w:r>
      <w:r w:rsidRPr="006A08BC">
        <w:rPr>
          <w:rFonts w:ascii="Arial" w:hAnsi="Arial"/>
          <w:sz w:val="22"/>
        </w:rPr>
        <w:t>(záruka za jakost) ve lhůtách a ve výši stanovené obchodními podmínkami zadavatele.</w:t>
      </w:r>
    </w:p>
    <w:p w14:paraId="7EBB06FF" w14:textId="77777777" w:rsidR="001F0301" w:rsidRPr="006A08BC" w:rsidRDefault="001F0301" w:rsidP="001F0301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68086211" w14:textId="77777777" w:rsidR="001F0301" w:rsidRPr="006A08BC" w:rsidRDefault="001F0301" w:rsidP="001F0301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 xml:space="preserve">že v případě, že se stanu vybraným dodavatelem, doložím před podpisem smlouvy o dílo ověřenou kopii </w:t>
      </w:r>
      <w:r w:rsidRPr="006A08BC">
        <w:rPr>
          <w:rFonts w:ascii="Arial" w:hAnsi="Arial"/>
          <w:b/>
          <w:sz w:val="22"/>
        </w:rPr>
        <w:t>pojistné smlouvy</w:t>
      </w:r>
      <w:r w:rsidRPr="006A08BC">
        <w:rPr>
          <w:rFonts w:ascii="Arial" w:hAnsi="Arial"/>
          <w:sz w:val="22"/>
        </w:rPr>
        <w:t xml:space="preserve"> (případně pojistného certifikátu) ve výši a v souladu s podmínkami stanovenými obchodními podmínkami.</w:t>
      </w:r>
    </w:p>
    <w:p w14:paraId="25135CD8" w14:textId="77777777" w:rsidR="001F0301" w:rsidRDefault="001F0301" w:rsidP="001F0301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 w:rsidRPr="00235166">
        <w:rPr>
          <w:rFonts w:cs="Arial"/>
          <w:szCs w:val="22"/>
          <w:lang w:eastAsia="ar-SA"/>
        </w:rPr>
        <w:t xml:space="preserve">Současně jsem srozuměn s tím, že </w:t>
      </w:r>
      <w:r>
        <w:t xml:space="preserve">zadavatel u vybraného dodavatele </w:t>
      </w:r>
      <w:r w:rsidRPr="00235166">
        <w:rPr>
          <w:rFonts w:cs="Arial"/>
          <w:szCs w:val="22"/>
        </w:rPr>
        <w:t>bude zjišťovat údaje o skutečném majiteli dle § 122 odst. 4</w:t>
      </w:r>
      <w:r>
        <w:rPr>
          <w:rFonts w:cs="Arial"/>
          <w:szCs w:val="22"/>
        </w:rPr>
        <w:t xml:space="preserve"> zákona.</w:t>
      </w:r>
    </w:p>
    <w:p w14:paraId="53D471C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V……………………., dne ……………………..</w:t>
      </w:r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65159126" w14:textId="20C5AEE1" w:rsidR="008C6B90" w:rsidRDefault="008C6B90" w:rsidP="001B709B">
      <w:pPr>
        <w:rPr>
          <w:rFonts w:ascii="Arial" w:hAnsi="Arial" w:cs="Arial"/>
          <w:sz w:val="22"/>
          <w:szCs w:val="22"/>
        </w:rPr>
      </w:pPr>
    </w:p>
    <w:p w14:paraId="5AD2B452" w14:textId="77777777" w:rsidR="00080681" w:rsidRPr="00FA3204" w:rsidRDefault="00080681" w:rsidP="001B709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58523264" w14:textId="3EBE5E1E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1488B"/>
    <w:multiLevelType w:val="hybridMultilevel"/>
    <w:tmpl w:val="971A4C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49644E25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9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5532F"/>
    <w:multiLevelType w:val="hybridMultilevel"/>
    <w:tmpl w:val="01B25EF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4A3AA5"/>
    <w:multiLevelType w:val="hybridMultilevel"/>
    <w:tmpl w:val="2A36CCC4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2"/>
  </w:num>
  <w:num w:numId="5">
    <w:abstractNumId w:val="27"/>
  </w:num>
  <w:num w:numId="6">
    <w:abstractNumId w:val="25"/>
  </w:num>
  <w:num w:numId="7">
    <w:abstractNumId w:val="23"/>
  </w:num>
  <w:num w:numId="8">
    <w:abstractNumId w:val="12"/>
  </w:num>
  <w:num w:numId="9">
    <w:abstractNumId w:val="2"/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0"/>
  </w:num>
  <w:num w:numId="16">
    <w:abstractNumId w:val="5"/>
  </w:num>
  <w:num w:numId="17">
    <w:abstractNumId w:val="21"/>
  </w:num>
  <w:num w:numId="18">
    <w:abstractNumId w:val="7"/>
  </w:num>
  <w:num w:numId="19">
    <w:abstractNumId w:val="9"/>
  </w:num>
  <w:num w:numId="20">
    <w:abstractNumId w:val="10"/>
  </w:num>
  <w:num w:numId="21">
    <w:abstractNumId w:val="24"/>
  </w:num>
  <w:num w:numId="22">
    <w:abstractNumId w:val="16"/>
  </w:num>
  <w:num w:numId="23">
    <w:abstractNumId w:val="18"/>
  </w:num>
  <w:num w:numId="24">
    <w:abstractNumId w:val="26"/>
  </w:num>
  <w:num w:numId="25">
    <w:abstractNumId w:val="6"/>
  </w:num>
  <w:num w:numId="26">
    <w:abstractNumId w:val="28"/>
  </w:num>
  <w:num w:numId="27">
    <w:abstractNumId w:val="3"/>
  </w:num>
  <w:num w:numId="28">
    <w:abstractNumId w:val="4"/>
  </w:num>
  <w:num w:numId="29">
    <w:abstractNumId w:val="15"/>
  </w:num>
  <w:num w:numId="30">
    <w:abstractNumId w:val="14"/>
  </w:num>
  <w:num w:numId="31">
    <w:abstractNumId w:val="8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88"/>
    <w:rsid w:val="00035115"/>
    <w:rsid w:val="000633CC"/>
    <w:rsid w:val="00070E39"/>
    <w:rsid w:val="000716D7"/>
    <w:rsid w:val="00080681"/>
    <w:rsid w:val="000937EA"/>
    <w:rsid w:val="000B2FC0"/>
    <w:rsid w:val="000B3339"/>
    <w:rsid w:val="000B5442"/>
    <w:rsid w:val="000D72E8"/>
    <w:rsid w:val="00103131"/>
    <w:rsid w:val="00123332"/>
    <w:rsid w:val="00191F67"/>
    <w:rsid w:val="001B709B"/>
    <w:rsid w:val="001F0301"/>
    <w:rsid w:val="002006FE"/>
    <w:rsid w:val="00224421"/>
    <w:rsid w:val="00274A37"/>
    <w:rsid w:val="002B61A3"/>
    <w:rsid w:val="002E36F2"/>
    <w:rsid w:val="00311424"/>
    <w:rsid w:val="0034674A"/>
    <w:rsid w:val="003A695B"/>
    <w:rsid w:val="0044335A"/>
    <w:rsid w:val="0044362F"/>
    <w:rsid w:val="004714C3"/>
    <w:rsid w:val="00473661"/>
    <w:rsid w:val="00474A6F"/>
    <w:rsid w:val="00480F35"/>
    <w:rsid w:val="004A181A"/>
    <w:rsid w:val="004A51C0"/>
    <w:rsid w:val="005006A5"/>
    <w:rsid w:val="00522985"/>
    <w:rsid w:val="00543BCB"/>
    <w:rsid w:val="00573B7E"/>
    <w:rsid w:val="00590635"/>
    <w:rsid w:val="00590E12"/>
    <w:rsid w:val="005B0258"/>
    <w:rsid w:val="005C68D9"/>
    <w:rsid w:val="005D1573"/>
    <w:rsid w:val="005E532F"/>
    <w:rsid w:val="00600C95"/>
    <w:rsid w:val="00601788"/>
    <w:rsid w:val="0061290A"/>
    <w:rsid w:val="0062269A"/>
    <w:rsid w:val="00643DDF"/>
    <w:rsid w:val="006C5C38"/>
    <w:rsid w:val="006F0169"/>
    <w:rsid w:val="00734318"/>
    <w:rsid w:val="00740764"/>
    <w:rsid w:val="007645AA"/>
    <w:rsid w:val="00812D08"/>
    <w:rsid w:val="00847E76"/>
    <w:rsid w:val="00854093"/>
    <w:rsid w:val="00890172"/>
    <w:rsid w:val="008A521B"/>
    <w:rsid w:val="008C248E"/>
    <w:rsid w:val="008C6B90"/>
    <w:rsid w:val="008E08C8"/>
    <w:rsid w:val="008E294D"/>
    <w:rsid w:val="008E78FE"/>
    <w:rsid w:val="00926AC8"/>
    <w:rsid w:val="00941ECF"/>
    <w:rsid w:val="009738AE"/>
    <w:rsid w:val="009A7764"/>
    <w:rsid w:val="009C68E5"/>
    <w:rsid w:val="00A027D5"/>
    <w:rsid w:val="00A072C7"/>
    <w:rsid w:val="00A15F47"/>
    <w:rsid w:val="00A219E4"/>
    <w:rsid w:val="00A22BE5"/>
    <w:rsid w:val="00A517C3"/>
    <w:rsid w:val="00A651AE"/>
    <w:rsid w:val="00A84FF9"/>
    <w:rsid w:val="00AA1689"/>
    <w:rsid w:val="00AD69E0"/>
    <w:rsid w:val="00AF1A51"/>
    <w:rsid w:val="00AF2232"/>
    <w:rsid w:val="00B34F8A"/>
    <w:rsid w:val="00B80482"/>
    <w:rsid w:val="00BB6FF7"/>
    <w:rsid w:val="00BE18CF"/>
    <w:rsid w:val="00BF6D73"/>
    <w:rsid w:val="00C41AA2"/>
    <w:rsid w:val="00C80BDF"/>
    <w:rsid w:val="00CA6DBC"/>
    <w:rsid w:val="00CC3E72"/>
    <w:rsid w:val="00D0306A"/>
    <w:rsid w:val="00D2217C"/>
    <w:rsid w:val="00D237F5"/>
    <w:rsid w:val="00D31833"/>
    <w:rsid w:val="00D42E54"/>
    <w:rsid w:val="00D65A59"/>
    <w:rsid w:val="00DA6B3E"/>
    <w:rsid w:val="00DC4117"/>
    <w:rsid w:val="00E243FA"/>
    <w:rsid w:val="00E43D52"/>
    <w:rsid w:val="00E47391"/>
    <w:rsid w:val="00E60DF7"/>
    <w:rsid w:val="00E832CC"/>
    <w:rsid w:val="00EB3C61"/>
    <w:rsid w:val="00EC2C4E"/>
    <w:rsid w:val="00ED280D"/>
    <w:rsid w:val="00ED64DE"/>
    <w:rsid w:val="00EE3210"/>
    <w:rsid w:val="00EE3DFF"/>
    <w:rsid w:val="00F001E6"/>
    <w:rsid w:val="00F1279D"/>
    <w:rsid w:val="00F307FE"/>
    <w:rsid w:val="00F359FB"/>
    <w:rsid w:val="00F51F3C"/>
    <w:rsid w:val="00F545CC"/>
    <w:rsid w:val="00F64789"/>
    <w:rsid w:val="00F71029"/>
    <w:rsid w:val="00F904F1"/>
    <w:rsid w:val="00FA3204"/>
    <w:rsid w:val="00FC074E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B6079A51-0AA9-47A6-9881-00A5C65A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40DB-0BC0-4821-BEC7-CEB69126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1088</Words>
  <Characters>6421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Nevoralová Jana, Ing.</cp:lastModifiedBy>
  <cp:revision>13</cp:revision>
  <cp:lastPrinted>2013-01-17T11:48:00Z</cp:lastPrinted>
  <dcterms:created xsi:type="dcterms:W3CDTF">2020-03-19T15:28:00Z</dcterms:created>
  <dcterms:modified xsi:type="dcterms:W3CDTF">2022-12-13T08:49:00Z</dcterms:modified>
</cp:coreProperties>
</file>